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after="312" w:line="580" w:lineRule="exact"/>
        <w:jc w:val="left"/>
        <w:textAlignment w:val="auto"/>
        <w:rPr>
          <w:rFonts w:hint="default" w:ascii="Times New Roman" w:hAnsi="Times New Roman" w:eastAsia="方正书宋_GBK" w:cs="Times New Roman"/>
          <w:sz w:val="32"/>
          <w:szCs w:val="32"/>
          <w:lang w:eastAsia="zh-CN"/>
        </w:rPr>
      </w:pPr>
      <w:r>
        <w:rPr>
          <w:rFonts w:hint="default" w:ascii="Times New Roman" w:hAnsi="Times New Roman" w:eastAsia="方正书宋_GBK" w:cs="Times New Roman"/>
          <w:sz w:val="32"/>
          <w:szCs w:val="32"/>
        </w:rPr>
        <w:t>CSCR-202</w:t>
      </w:r>
      <w:r>
        <w:rPr>
          <w:rFonts w:hint="eastAsia" w:ascii="Times New Roman" w:hAnsi="Times New Roman" w:eastAsia="方正书宋_GBK" w:cs="Times New Roman"/>
          <w:sz w:val="32"/>
          <w:szCs w:val="32"/>
          <w:lang w:val="en-US" w:eastAsia="zh-CN"/>
        </w:rPr>
        <w:t>6</w:t>
      </w:r>
      <w:r>
        <w:rPr>
          <w:rFonts w:hint="default" w:ascii="Times New Roman" w:hAnsi="Times New Roman" w:eastAsia="方正书宋_GBK" w:cs="Times New Roman"/>
          <w:sz w:val="32"/>
          <w:szCs w:val="32"/>
        </w:rPr>
        <w:t>-3200</w:t>
      </w:r>
      <w:r>
        <w:rPr>
          <w:rFonts w:hint="eastAsia" w:ascii="Times New Roman" w:hAnsi="Times New Roman" w:eastAsia="方正书宋_GBK" w:cs="Times New Roman"/>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04" w:lineRule="exact"/>
        <w:ind w:left="1680"/>
        <w:jc w:val="both"/>
        <w:textAlignment w:val="auto"/>
        <w:rPr>
          <w:rFonts w:hint="default" w:ascii="Times New Roman" w:hAnsi="Times New Roman" w:eastAsia="方正小标宋简体" w:cs="Times New Roman"/>
          <w:b/>
          <w:snapToGrid/>
          <w:kern w:val="0"/>
          <w:sz w:val="10"/>
          <w:szCs w:val="10"/>
          <w:lang w:val="en-US" w:eastAsia="zh-CN" w:bidi="ar-SA"/>
        </w:rPr>
      </w:pPr>
      <w:r>
        <w:rPr>
          <w:rFonts w:hint="default" w:ascii="Times New Roman" w:hAnsi="Times New Roman"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103505</wp:posOffset>
                </wp:positionV>
                <wp:extent cx="557974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579745" cy="635"/>
                        </a:xfrm>
                        <a:prstGeom prst="line">
                          <a:avLst/>
                        </a:prstGeom>
                        <a:ln w="38100" cap="flat" cmpd="sng">
                          <a:noFill/>
                          <a:prstDash val="solid"/>
                          <a:headEnd type="none" w="med" len="med"/>
                          <a:tailEnd type="none" w="med" len="med"/>
                        </a:ln>
                      </wps:spPr>
                      <wps:bodyPr upright="1"/>
                    </wps:wsp>
                  </a:graphicData>
                </a:graphic>
              </wp:anchor>
            </w:drawing>
          </mc:Choice>
          <mc:Fallback>
            <w:pict>
              <v:line id="_x0000_s1026" o:spid="_x0000_s1026" o:spt="20" style="position:absolute;left:0pt;margin-left:1.4pt;margin-top:8.15pt;height:0.05pt;width:439.35pt;z-index:251659264;mso-width-relative:page;mso-height-relative:page;" filled="f" stroked="f" coordsize="21600,21600" o:gfxdata="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A0jjXN1QAAAAcBAAAPAAAAAAAAAAEAIAAAADgAAABkcnMvZG93bnJl&#10;di54bWxQSwECFAAUAAAACACHTuJAwwyTn+oBAAC+AwAADgAAAAAAAAABACAAAAA6AQAAZHJzL2Uy&#10;b0RvYy54bWxQSwUGAAAAAAYABgBZAQAAlgUAAAAA&#10;">
                <v:fill on="f" focussize="0,0"/>
                <v:stroke on="f" weight="3pt"/>
                <v:imagedata o:title=""/>
                <o:lock v:ext="edit" aspectratio="f"/>
              </v:line>
            </w:pict>
          </mc:Fallback>
        </mc:AlternateConten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after="312" w:line="504" w:lineRule="exact"/>
        <w:jc w:val="center"/>
        <w:textAlignment w:val="auto"/>
        <w:rPr>
          <w:rFonts w:hint="default" w:ascii="Times New Roman" w:hAnsi="Times New Roman" w:eastAsia="仿宋_GB2312" w:cs="Times New Roman"/>
          <w:snapToGrid/>
          <w:kern w:val="2"/>
          <w:sz w:val="32"/>
          <w:szCs w:val="32"/>
          <w:lang w:eastAsia="zh-CN"/>
        </w:rPr>
      </w:pP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after="312" w:line="504" w:lineRule="exact"/>
        <w:jc w:val="center"/>
        <w:textAlignment w:val="auto"/>
        <w:rPr>
          <w:rFonts w:hint="default" w:ascii="Times New Roman" w:hAnsi="Times New Roman" w:eastAsia="方正小标宋简体" w:cs="Times New Roman"/>
          <w:b/>
          <w:snapToGrid/>
          <w:kern w:val="0"/>
          <w:sz w:val="10"/>
          <w:szCs w:val="10"/>
          <w:lang w:val="en-US" w:eastAsia="zh-CN" w:bidi="ar-SA"/>
        </w:rPr>
      </w:pPr>
      <w:r>
        <w:rPr>
          <w:rFonts w:hint="default" w:ascii="Times New Roman" w:hAnsi="Times New Roman" w:eastAsia="仿宋_GB2312" w:cs="Times New Roman"/>
          <w:snapToGrid/>
          <w:kern w:val="2"/>
          <w:sz w:val="32"/>
          <w:szCs w:val="32"/>
          <w:lang w:eastAsia="zh-CN"/>
        </w:rPr>
        <w:t>长医保发〔202</w:t>
      </w:r>
      <w:r>
        <w:rPr>
          <w:rFonts w:hint="eastAsia" w:ascii="Times New Roman" w:hAnsi="Times New Roman" w:cs="Times New Roman"/>
          <w:snapToGrid/>
          <w:kern w:val="2"/>
          <w:sz w:val="32"/>
          <w:szCs w:val="32"/>
          <w:lang w:val="en-US" w:eastAsia="zh-CN"/>
        </w:rPr>
        <w:t>6</w:t>
      </w:r>
      <w:r>
        <w:rPr>
          <w:rFonts w:hint="default" w:ascii="Times New Roman" w:hAnsi="Times New Roman" w:eastAsia="仿宋_GB2312" w:cs="Times New Roman"/>
          <w:snapToGrid/>
          <w:kern w:val="2"/>
          <w:sz w:val="32"/>
          <w:szCs w:val="32"/>
          <w:lang w:eastAsia="zh-CN"/>
        </w:rPr>
        <w:t>〕</w:t>
      </w:r>
      <w:r>
        <w:rPr>
          <w:rFonts w:hint="eastAsia" w:ascii="Times New Roman" w:hAnsi="Times New Roman" w:cs="Times New Roman"/>
          <w:snapToGrid/>
          <w:kern w:val="2"/>
          <w:sz w:val="32"/>
          <w:szCs w:val="32"/>
          <w:lang w:val="en-US" w:eastAsia="zh-CN"/>
        </w:rPr>
        <w:t>1</w:t>
      </w:r>
      <w:r>
        <w:rPr>
          <w:rFonts w:hint="default" w:ascii="Times New Roman" w:hAnsi="Times New Roman" w:eastAsia="仿宋_GB2312" w:cs="Times New Roman"/>
          <w:snapToGrid/>
          <w:kern w:val="2"/>
          <w:sz w:val="32"/>
          <w:szCs w:val="32"/>
          <w:lang w:eastAsia="zh-CN"/>
        </w:rPr>
        <w:t>号</w:t>
      </w:r>
    </w:p>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after="312" w:line="504" w:lineRule="exact"/>
        <w:jc w:val="left"/>
        <w:textAlignment w:val="auto"/>
        <w:rPr>
          <w:rFonts w:hint="default" w:ascii="Times New Roman" w:hAnsi="Times New Roman" w:eastAsia="方正小标宋简体" w:cs="Times New Roman"/>
          <w:b/>
          <w:snapToGrid/>
          <w:kern w:val="0"/>
          <w:sz w:val="10"/>
          <w:szCs w:val="10"/>
          <w:lang w:val="en-US" w:eastAsia="zh-CN" w:bidi="ar-SA"/>
        </w:rPr>
      </w:pPr>
      <w:bookmarkStart w:id="2" w:name="_GoBack"/>
      <w:bookmarkEnd w:id="2"/>
    </w:p>
    <w:p>
      <w:pPr>
        <w:keepNext w:val="0"/>
        <w:keepLines w:val="0"/>
        <w:pageBreakBefore w:val="0"/>
        <w:widowControl w:val="0"/>
        <w:kinsoku/>
        <w:wordWrap/>
        <w:overflowPunct/>
        <w:topLinePunct w:val="0"/>
        <w:autoSpaceDE w:val="0"/>
        <w:autoSpaceDN/>
        <w:bidi w:val="0"/>
        <w:adjustRightInd/>
        <w:snapToGrid w:val="0"/>
        <w:spacing w:line="504" w:lineRule="exact"/>
        <w:jc w:val="center"/>
        <w:textAlignment w:val="auto"/>
        <w:rPr>
          <w:rFonts w:hint="default" w:ascii="Times New Roman" w:hAnsi="Times New Roman" w:eastAsia="方正小标宋简体" w:cs="Times New Roman"/>
          <w:b w:val="0"/>
          <w:bCs/>
          <w:sz w:val="44"/>
          <w:szCs w:val="44"/>
        </w:rPr>
      </w:pPr>
      <w:r>
        <w:rPr>
          <w:rFonts w:hint="default" w:ascii="Times New Roman" w:hAnsi="Times New Roman" w:eastAsia="方正小标宋简体" w:cs="Times New Roman"/>
          <w:b w:val="0"/>
          <w:bCs/>
          <w:sz w:val="44"/>
          <w:szCs w:val="44"/>
        </w:rPr>
        <w:t>长沙市医疗保障局</w:t>
      </w:r>
    </w:p>
    <w:p>
      <w:pPr>
        <w:keepNext w:val="0"/>
        <w:keepLines w:val="0"/>
        <w:pageBreakBefore w:val="0"/>
        <w:widowControl w:val="0"/>
        <w:kinsoku/>
        <w:wordWrap/>
        <w:overflowPunct/>
        <w:topLinePunct w:val="0"/>
        <w:autoSpaceDE w:val="0"/>
        <w:autoSpaceDN/>
        <w:bidi w:val="0"/>
        <w:adjustRightInd/>
        <w:snapToGrid w:val="0"/>
        <w:spacing w:line="504" w:lineRule="exact"/>
        <w:jc w:val="center"/>
        <w:textAlignment w:val="auto"/>
        <w:rPr>
          <w:rFonts w:hint="default" w:ascii="Times New Roman" w:hAnsi="Times New Roman" w:eastAsia="方正小标宋简体" w:cs="Times New Roman"/>
          <w:b w:val="0"/>
          <w:bCs/>
          <w:spacing w:val="-6"/>
          <w:sz w:val="44"/>
          <w:szCs w:val="44"/>
        </w:rPr>
      </w:pPr>
      <w:r>
        <w:rPr>
          <w:rFonts w:hint="eastAsia" w:ascii="方正小标宋_GBK" w:hAnsi="方正小标宋_GBK" w:eastAsia="方正小标宋_GBK" w:cs="方正小标宋_GBK"/>
          <w:color w:val="000000"/>
          <w:spacing w:val="-19"/>
          <w:sz w:val="44"/>
          <w:szCs w:val="44"/>
        </w:rPr>
        <w:t>关于</w:t>
      </w:r>
      <w:r>
        <w:rPr>
          <w:rFonts w:hint="eastAsia" w:ascii="方正小标宋_GBK" w:hAnsi="方正小标宋_GBK" w:eastAsia="方正小标宋_GBK" w:cs="方正小标宋_GBK"/>
          <w:color w:val="000000"/>
          <w:spacing w:val="-19"/>
          <w:sz w:val="44"/>
          <w:szCs w:val="44"/>
          <w:lang w:eastAsia="zh-CN"/>
        </w:rPr>
        <w:t>规范整合</w:t>
      </w:r>
      <w:r>
        <w:rPr>
          <w:rFonts w:hint="eastAsia" w:ascii="方正小标宋_GBK" w:hAnsi="方正小标宋_GBK" w:eastAsia="方正小标宋_GBK" w:cs="方正小标宋_GBK"/>
          <w:color w:val="000000"/>
          <w:spacing w:val="-19"/>
          <w:sz w:val="44"/>
          <w:szCs w:val="44"/>
          <w:lang w:val="en-US" w:eastAsia="zh-CN"/>
        </w:rPr>
        <w:t>呼吸和泌尿类</w:t>
      </w:r>
      <w:r>
        <w:rPr>
          <w:rFonts w:hint="eastAsia" w:ascii="方正小标宋_GBK" w:hAnsi="方正小标宋_GBK" w:eastAsia="方正小标宋_GBK" w:cs="方正小标宋_GBK"/>
          <w:color w:val="000000"/>
          <w:spacing w:val="-19"/>
          <w:sz w:val="44"/>
          <w:szCs w:val="44"/>
        </w:rPr>
        <w:t>医疗服务价格</w:t>
      </w:r>
      <w:r>
        <w:rPr>
          <w:rFonts w:hint="eastAsia" w:ascii="方正小标宋_GBK" w:hAnsi="方正小标宋_GBK" w:eastAsia="方正小标宋_GBK" w:cs="方正小标宋_GBK"/>
          <w:color w:val="000000"/>
          <w:spacing w:val="-19"/>
          <w:sz w:val="44"/>
          <w:szCs w:val="44"/>
          <w:lang w:eastAsia="zh-CN"/>
        </w:rPr>
        <w:t>项目</w:t>
      </w:r>
      <w:r>
        <w:rPr>
          <w:rFonts w:hint="eastAsia" w:ascii="方正小标宋_GBK" w:hAnsi="方正小标宋_GBK" w:eastAsia="方正小标宋_GBK" w:cs="方正小标宋_GBK"/>
          <w:color w:val="000000"/>
          <w:spacing w:val="-19"/>
          <w:sz w:val="44"/>
          <w:szCs w:val="44"/>
        </w:rPr>
        <w:t>的</w:t>
      </w:r>
    </w:p>
    <w:p>
      <w:pPr>
        <w:keepNext w:val="0"/>
        <w:keepLines w:val="0"/>
        <w:pageBreakBefore w:val="0"/>
        <w:widowControl w:val="0"/>
        <w:kinsoku/>
        <w:wordWrap/>
        <w:overflowPunct/>
        <w:topLinePunct w:val="0"/>
        <w:autoSpaceDE w:val="0"/>
        <w:autoSpaceDN/>
        <w:bidi w:val="0"/>
        <w:adjustRightInd/>
        <w:snapToGrid w:val="0"/>
        <w:spacing w:line="504" w:lineRule="exact"/>
        <w:jc w:val="center"/>
        <w:textAlignment w:val="auto"/>
        <w:rPr>
          <w:rFonts w:hint="default" w:ascii="Times New Roman" w:hAnsi="Times New Roman" w:eastAsia="方正小标宋简体" w:cs="Times New Roman"/>
          <w:b/>
          <w:sz w:val="44"/>
          <w:szCs w:val="44"/>
        </w:rPr>
      </w:pPr>
      <w:r>
        <w:rPr>
          <w:rFonts w:hint="default" w:ascii="Times New Roman" w:hAnsi="Times New Roman" w:eastAsia="方正小标宋简体" w:cs="Times New Roman"/>
          <w:b w:val="0"/>
          <w:bCs/>
          <w:sz w:val="44"/>
          <w:szCs w:val="44"/>
        </w:rPr>
        <w:t>通</w:t>
      </w:r>
      <w:r>
        <w:rPr>
          <w:rFonts w:hint="default" w:ascii="Times New Roman" w:hAnsi="Times New Roman" w:eastAsia="方正小标宋简体" w:cs="Times New Roman"/>
          <w:b w:val="0"/>
          <w:bCs/>
          <w:sz w:val="44"/>
          <w:szCs w:val="44"/>
          <w:lang w:eastAsia="zh-CN"/>
        </w:rPr>
        <w:t>　　</w:t>
      </w:r>
      <w:r>
        <w:rPr>
          <w:rFonts w:hint="default" w:ascii="Times New Roman" w:hAnsi="Times New Roman" w:eastAsia="方正小标宋简体" w:cs="Times New Roman"/>
          <w:b w:val="0"/>
          <w:bCs/>
          <w:sz w:val="44"/>
          <w:szCs w:val="44"/>
        </w:rPr>
        <w:t>知</w:t>
      </w:r>
    </w:p>
    <w:p>
      <w:pPr>
        <w:keepNext w:val="0"/>
        <w:keepLines w:val="0"/>
        <w:pageBreakBefore w:val="0"/>
        <w:widowControl w:val="0"/>
        <w:kinsoku/>
        <w:wordWrap/>
        <w:overflowPunct/>
        <w:topLinePunct w:val="0"/>
        <w:autoSpaceDE w:val="0"/>
        <w:autoSpaceDN/>
        <w:bidi w:val="0"/>
        <w:adjustRightInd/>
        <w:spacing w:line="504" w:lineRule="exact"/>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04" w:lineRule="exact"/>
        <w:ind w:left="0"/>
        <w:textAlignment w:val="auto"/>
        <w:outlineLvl w:val="9"/>
        <w:rPr>
          <w:rFonts w:hint="default"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eastAsia="zh-CN"/>
        </w:rPr>
        <w:t>湖南湘江新区民政和社会保障局、各区县（市）</w:t>
      </w:r>
      <w:r>
        <w:rPr>
          <w:rFonts w:hint="default" w:ascii="Times New Roman" w:hAnsi="Times New Roman" w:eastAsia="仿宋_GB2312" w:cs="Times New Roman"/>
          <w:color w:val="000000"/>
          <w:sz w:val="32"/>
          <w:szCs w:val="32"/>
          <w:lang w:eastAsia="zh-CN"/>
        </w:rPr>
        <w:t>医疗保障局，各级各类医疗机构：</w:t>
      </w:r>
    </w:p>
    <w:p>
      <w:pPr>
        <w:keepNext w:val="0"/>
        <w:keepLines w:val="0"/>
        <w:pageBreakBefore w:val="0"/>
        <w:widowControl w:val="0"/>
        <w:kinsoku/>
        <w:wordWrap/>
        <w:overflowPunct/>
        <w:topLinePunct w:val="0"/>
        <w:autoSpaceDE/>
        <w:autoSpaceDN/>
        <w:bidi w:val="0"/>
        <w:adjustRightInd/>
        <w:snapToGrid/>
        <w:spacing w:line="504" w:lineRule="exact"/>
        <w:ind w:left="0" w:firstLine="640" w:firstLineChars="200"/>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为进一步规范医疗服务价格项目管理，根据《湖南省医疗保障局关于规范整合呼吸和泌尿类医疗服务价格项目的通知》（湘医保发〔2025〕71号）有关要求，现对我市相应医疗服务价格项目进行规范和价格核定。并就有关事项通知如下。</w:t>
      </w:r>
    </w:p>
    <w:p>
      <w:pPr>
        <w:keepNext w:val="0"/>
        <w:keepLines w:val="0"/>
        <w:pageBreakBefore w:val="0"/>
        <w:widowControl w:val="0"/>
        <w:kinsoku/>
        <w:wordWrap/>
        <w:overflowPunct/>
        <w:topLinePunct w:val="0"/>
        <w:autoSpaceDE/>
        <w:autoSpaceDN/>
        <w:bidi w:val="0"/>
        <w:adjustRightInd/>
        <w:snapToGrid/>
        <w:spacing w:line="504" w:lineRule="exact"/>
        <w:ind w:left="0" w:firstLine="640" w:firstLineChars="200"/>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一、新</w:t>
      </w:r>
      <w:bookmarkStart w:id="0" w:name="OLE_LINK1"/>
      <w:r>
        <w:rPr>
          <w:rFonts w:hint="eastAsia" w:ascii="Times New Roman" w:hAnsi="Times New Roman" w:eastAsia="仿宋_GB2312" w:cs="Times New Roman"/>
          <w:color w:val="000000"/>
          <w:sz w:val="32"/>
          <w:szCs w:val="32"/>
          <w:lang w:val="en-US" w:eastAsia="zh-CN"/>
        </w:rPr>
        <w:t>增呼吸类项目68项、泌尿类项目87项，废止现行呼吸类项目78项、泌尿类项目190项，修订呼吸类项目2项，并相应核定各类别全市最高指导价，明确</w:t>
      </w:r>
      <w:r>
        <w:rPr>
          <w:rFonts w:hint="default" w:ascii="Times New Roman" w:hAnsi="Times New Roman" w:eastAsia="仿宋_GB2312" w:cs="Times New Roman"/>
          <w:color w:val="000000"/>
          <w:sz w:val="32"/>
          <w:szCs w:val="32"/>
          <w:lang w:val="en-US" w:eastAsia="zh-CN"/>
        </w:rPr>
        <w:t>医保支付政策</w:t>
      </w:r>
      <w:r>
        <w:rPr>
          <w:rFonts w:hint="eastAsia" w:ascii="Times New Roman" w:hAnsi="Times New Roman" w:eastAsia="仿宋_GB2312" w:cs="Times New Roman"/>
          <w:color w:val="000000"/>
          <w:sz w:val="32"/>
          <w:szCs w:val="32"/>
          <w:lang w:val="en-US" w:eastAsia="zh-CN"/>
        </w:rPr>
        <w:t>。有关项目价格、废止及医保支付政策详见附件。</w:t>
      </w:r>
    </w:p>
    <w:p>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w:t>
      </w:r>
      <w:bookmarkEnd w:id="0"/>
      <w:r>
        <w:rPr>
          <w:rFonts w:hint="default" w:ascii="Times New Roman" w:hAnsi="Times New Roman" w:eastAsia="仿宋_GB2312" w:cs="Times New Roman"/>
          <w:color w:val="000000"/>
          <w:sz w:val="32"/>
          <w:szCs w:val="32"/>
          <w:lang w:val="en-US" w:eastAsia="zh-CN"/>
        </w:rPr>
        <w:t>各级各类医疗机构开展</w:t>
      </w:r>
      <w:r>
        <w:rPr>
          <w:rFonts w:hint="eastAsia" w:ascii="Times New Roman" w:hAnsi="Times New Roman" w:eastAsia="仿宋_GB2312" w:cs="Times New Roman"/>
          <w:color w:val="000000"/>
          <w:sz w:val="32"/>
          <w:szCs w:val="32"/>
          <w:lang w:val="en-US" w:eastAsia="zh-CN"/>
        </w:rPr>
        <w:t>呼吸和泌尿</w:t>
      </w:r>
      <w:r>
        <w:rPr>
          <w:rFonts w:hint="default" w:ascii="Times New Roman" w:hAnsi="Times New Roman" w:eastAsia="仿宋_GB2312" w:cs="Times New Roman"/>
          <w:color w:val="000000"/>
          <w:sz w:val="32"/>
          <w:szCs w:val="32"/>
          <w:lang w:val="en-US" w:eastAsia="zh-CN"/>
        </w:rPr>
        <w:t>类医疗服务，遵照新的价格项目收取费用。公立医疗机构实行政府指导价管理，</w:t>
      </w:r>
      <w:bookmarkStart w:id="1" w:name="OLE_LINK4"/>
      <w:r>
        <w:rPr>
          <w:rFonts w:hint="default" w:ascii="Times New Roman" w:hAnsi="Times New Roman" w:eastAsia="仿宋_GB2312" w:cs="Times New Roman"/>
          <w:color w:val="000000"/>
          <w:sz w:val="32"/>
          <w:szCs w:val="32"/>
          <w:lang w:val="en-US" w:eastAsia="zh-CN"/>
        </w:rPr>
        <w:t>政府指导</w:t>
      </w:r>
      <w:bookmarkEnd w:id="1"/>
      <w:r>
        <w:rPr>
          <w:rFonts w:hint="default" w:ascii="Times New Roman" w:hAnsi="Times New Roman" w:eastAsia="仿宋_GB2312" w:cs="Times New Roman"/>
          <w:color w:val="000000"/>
          <w:sz w:val="32"/>
          <w:szCs w:val="32"/>
          <w:lang w:val="en-US" w:eastAsia="zh-CN"/>
        </w:rPr>
        <w:t>价所定价格属于最高限价，医疗机构</w:t>
      </w:r>
      <w:r>
        <w:rPr>
          <w:rFonts w:hint="eastAsia" w:ascii="Times New Roman" w:hAnsi="Times New Roman" w:eastAsia="仿宋_GB2312" w:cs="Times New Roman"/>
          <w:color w:val="000000"/>
          <w:sz w:val="32"/>
          <w:szCs w:val="32"/>
          <w:lang w:val="en-US" w:eastAsia="zh-CN"/>
        </w:rPr>
        <w:t>不得上浮，</w:t>
      </w:r>
      <w:r>
        <w:rPr>
          <w:rFonts w:hint="default" w:ascii="Times New Roman" w:hAnsi="Times New Roman" w:eastAsia="仿宋_GB2312" w:cs="Times New Roman"/>
          <w:color w:val="000000"/>
          <w:sz w:val="32"/>
          <w:szCs w:val="32"/>
          <w:lang w:val="en-US" w:eastAsia="zh-CN"/>
        </w:rPr>
        <w:t>可自行下浮，下浮不限。非公立医疗机构实行市场调节价，医保定点非公立医疗机构按照医保协议约定其收付费标准。</w:t>
      </w:r>
    </w:p>
    <w:p>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三、各区县市医疗保障局要精心组织，指导辖区内医疗机构有序完成立项指南落地实施工作，并密切关注医疗服务价格、群众医药费用负担和医保基金支付变化等情况，主动联合市场监管及卫健部门加强对医疗机构的监督检查，更好规范医疗服务行为和价格行为，强化基金监管，为老百姓提供更加优质的医疗服务。</w:t>
      </w:r>
    </w:p>
    <w:p>
      <w:pPr>
        <w:keepNext w:val="0"/>
        <w:keepLines w:val="0"/>
        <w:pageBreakBefore w:val="0"/>
        <w:widowControl/>
        <w:kinsoku/>
        <w:wordWrap/>
        <w:overflowPunct/>
        <w:topLinePunct w:val="0"/>
        <w:autoSpaceDN/>
        <w:bidi w:val="0"/>
        <w:adjustRightInd/>
        <w:snapToGrid/>
        <w:spacing w:line="520" w:lineRule="exact"/>
        <w:ind w:firstLine="640" w:firstLineChars="200"/>
        <w:textAlignment w:val="auto"/>
        <w:rPr>
          <w:rFonts w:hint="default" w:ascii="Times New Roman" w:hAnsi="Times New Roman" w:eastAsia="仿宋_GB2312" w:cs="Times New Roman"/>
          <w:color w:val="000000"/>
          <w:kern w:val="0"/>
          <w:sz w:val="32"/>
          <w:szCs w:val="32"/>
          <w:shd w:val="clear" w:color="auto" w:fill="FFFFFF"/>
        </w:rPr>
      </w:pPr>
      <w:r>
        <w:rPr>
          <w:rFonts w:hint="default" w:ascii="Times New Roman" w:hAnsi="Times New Roman" w:eastAsia="仿宋_GB2312" w:cs="Times New Roman"/>
          <w:color w:val="000000"/>
          <w:sz w:val="32"/>
          <w:szCs w:val="32"/>
          <w:lang w:val="en-US" w:eastAsia="zh-CN"/>
        </w:rPr>
        <w:t>本通知自2026年3月1日起执行，有效期5年。以往规定与本通知不符的，以本通知为准。</w:t>
      </w:r>
    </w:p>
    <w:p>
      <w:pPr>
        <w:keepNext w:val="0"/>
        <w:keepLines w:val="0"/>
        <w:pageBreakBefore w:val="0"/>
        <w:widowControl/>
        <w:kinsoku/>
        <w:wordWrap/>
        <w:overflowPunct/>
        <w:topLinePunct w:val="0"/>
        <w:autoSpaceDN/>
        <w:bidi w:val="0"/>
        <w:adjustRightInd/>
        <w:snapToGrid/>
        <w:spacing w:line="520" w:lineRule="exact"/>
        <w:ind w:firstLine="640" w:firstLineChars="200"/>
        <w:textAlignment w:val="auto"/>
        <w:rPr>
          <w:rFonts w:hint="default" w:ascii="Times New Roman" w:hAnsi="Times New Roman" w:eastAsia="仿宋_GB2312" w:cs="Times New Roman"/>
          <w:color w:val="000000"/>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color w:val="000000"/>
          <w:sz w:val="32"/>
          <w:szCs w:val="32"/>
          <w:lang w:val="en-US" w:eastAsia="zh-CN"/>
        </w:rPr>
        <w:t>1-1.长沙市呼吸类医疗服务项目价格表</w:t>
      </w:r>
    </w:p>
    <w:p>
      <w:pPr>
        <w:keepNext w:val="0"/>
        <w:keepLines w:val="0"/>
        <w:pageBreakBefore w:val="0"/>
        <w:widowControl w:val="0"/>
        <w:kinsoku/>
        <w:wordWrap/>
        <w:overflowPunct/>
        <w:topLinePunct w:val="0"/>
        <w:autoSpaceDE/>
        <w:autoSpaceDN/>
        <w:bidi w:val="0"/>
        <w:adjustRightInd/>
        <w:snapToGrid/>
        <w:spacing w:line="520" w:lineRule="exact"/>
        <w:ind w:left="0" w:firstLine="1600" w:firstLineChars="5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1-2.长沙市呼吸类医疗服务价格项目废止表</w:t>
      </w:r>
    </w:p>
    <w:p>
      <w:pPr>
        <w:keepNext w:val="0"/>
        <w:keepLines w:val="0"/>
        <w:pageBreakBefore w:val="0"/>
        <w:widowControl w:val="0"/>
        <w:kinsoku/>
        <w:wordWrap/>
        <w:overflowPunct/>
        <w:topLinePunct w:val="0"/>
        <w:autoSpaceDE/>
        <w:autoSpaceDN/>
        <w:bidi w:val="0"/>
        <w:adjustRightInd/>
        <w:snapToGrid/>
        <w:spacing w:line="520" w:lineRule="exact"/>
        <w:ind w:left="0" w:firstLine="1600" w:firstLineChars="5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1-3.长沙市呼吸类医疗服务价格项目修订表</w:t>
      </w:r>
    </w:p>
    <w:p>
      <w:pPr>
        <w:keepNext w:val="0"/>
        <w:keepLines w:val="0"/>
        <w:pageBreakBefore w:val="0"/>
        <w:widowControl w:val="0"/>
        <w:kinsoku/>
        <w:wordWrap/>
        <w:overflowPunct/>
        <w:topLinePunct w:val="0"/>
        <w:autoSpaceDE/>
        <w:autoSpaceDN/>
        <w:bidi w:val="0"/>
        <w:adjustRightInd/>
        <w:snapToGrid/>
        <w:spacing w:line="520" w:lineRule="exact"/>
        <w:ind w:left="0" w:firstLine="1600" w:firstLineChars="5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2-1.长沙市泌尿类医疗服务项目价格表</w:t>
      </w:r>
    </w:p>
    <w:p>
      <w:pPr>
        <w:keepNext w:val="0"/>
        <w:keepLines w:val="0"/>
        <w:pageBreakBefore w:val="0"/>
        <w:widowControl w:val="0"/>
        <w:kinsoku/>
        <w:wordWrap/>
        <w:overflowPunct/>
        <w:topLinePunct w:val="0"/>
        <w:autoSpaceDE/>
        <w:autoSpaceDN/>
        <w:bidi w:val="0"/>
        <w:adjustRightInd/>
        <w:snapToGrid/>
        <w:spacing w:line="520" w:lineRule="exact"/>
        <w:ind w:left="0" w:firstLine="1600" w:firstLineChars="5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lang w:val="en-US" w:eastAsia="zh-CN"/>
        </w:rPr>
        <w:t>2-2.长沙市泌尿类医疗服务价格项目废止表</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p>
    <w:p>
      <w:pPr>
        <w:pStyle w:val="2"/>
        <w:keepNext w:val="0"/>
        <w:keepLines w:val="0"/>
        <w:pageBreakBefore w:val="0"/>
        <w:kinsoku/>
        <w:overflowPunct/>
        <w:topLinePunct w:val="0"/>
        <w:autoSpaceDN/>
        <w:bidi w:val="0"/>
        <w:adjustRightInd/>
        <w:spacing w:line="52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val="0"/>
        <w:overflowPunct/>
        <w:topLinePunct w:val="0"/>
        <w:autoSpaceDE w:val="0"/>
        <w:autoSpaceDN/>
        <w:bidi w:val="0"/>
        <w:adjustRightInd/>
        <w:snapToGrid/>
        <w:spacing w:line="520" w:lineRule="exact"/>
        <w:ind w:firstLine="758" w:firstLineChars="237"/>
        <w:jc w:val="righ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 xml:space="preserve">                          长沙市医疗保障局</w:t>
      </w:r>
      <w:r>
        <w:rPr>
          <w:rFonts w:hint="default" w:ascii="Times New Roman" w:hAnsi="Times New Roman" w:eastAsia="仿宋_GB2312" w:cs="Times New Roman"/>
          <w:sz w:val="32"/>
          <w:szCs w:val="32"/>
          <w:lang w:eastAsia="zh-CN"/>
        </w:rPr>
        <w:t>　　</w:t>
      </w:r>
    </w:p>
    <w:p>
      <w:pPr>
        <w:keepNext w:val="0"/>
        <w:keepLines w:val="0"/>
        <w:pageBreakBefore w:val="0"/>
        <w:kinsoku/>
        <w:wordWrap w:val="0"/>
        <w:overflowPunct/>
        <w:topLinePunct w:val="0"/>
        <w:autoSpaceDE w:val="0"/>
        <w:autoSpaceDN/>
        <w:bidi w:val="0"/>
        <w:adjustRightInd/>
        <w:snapToGrid/>
        <w:spacing w:line="520" w:lineRule="exact"/>
        <w:ind w:firstLine="640" w:firstLineChars="200"/>
        <w:jc w:val="righ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 xml:space="preserve">                           202</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26</w:t>
      </w:r>
      <w:r>
        <w:rPr>
          <w:rFonts w:hint="default" w:ascii="Times New Roman" w:hAnsi="Times New Roman" w:eastAsia="仿宋_GB2312" w:cs="Times New Roman"/>
          <w:sz w:val="32"/>
          <w:szCs w:val="32"/>
        </w:rPr>
        <w:t>日</w:t>
      </w:r>
      <w:r>
        <w:rPr>
          <w:rFonts w:hint="default" w:ascii="Times New Roman" w:hAnsi="Times New Roman" w:eastAsia="仿宋_GB2312" w:cs="Times New Roman"/>
          <w:sz w:val="32"/>
          <w:szCs w:val="32"/>
          <w:lang w:eastAsia="zh-CN"/>
        </w:rPr>
        <w:t>　　</w:t>
      </w:r>
    </w:p>
    <w:p>
      <w:pPr>
        <w:keepNext w:val="0"/>
        <w:keepLines w:val="0"/>
        <w:pageBreakBefore w:val="0"/>
        <w:kinsoku/>
        <w:wordWrap/>
        <w:overflowPunct/>
        <w:topLinePunct w:val="0"/>
        <w:autoSpaceDE w:val="0"/>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rPr>
      </w:pPr>
    </w:p>
    <w:p>
      <w:pPr>
        <w:rPr>
          <w:rFonts w:hint="default" w:ascii="Times New Roman" w:hAnsi="Times New Roman" w:eastAsia="黑体" w:cs="Times New Roman"/>
          <w:sz w:val="32"/>
          <w:szCs w:val="32"/>
        </w:rPr>
        <w:sectPr>
          <w:footerReference r:id="rId3" w:type="default"/>
          <w:pgSz w:w="11906" w:h="16838"/>
          <w:pgMar w:top="1928" w:right="1474" w:bottom="1814" w:left="1587" w:header="851" w:footer="1247" w:gutter="0"/>
          <w:pgNumType w:fmt="decimal" w:start="1"/>
          <w:cols w:space="0" w:num="1"/>
          <w:rtlGutter w:val="0"/>
          <w:docGrid w:type="lines" w:linePitch="312" w:charSpace="0"/>
        </w:sectPr>
      </w:pPr>
      <w:r>
        <w:rPr>
          <w:rFonts w:hint="default" w:ascii="Times New Roman" w:hAnsi="Times New Roman" w:eastAsia="仿宋_GB2312" w:cs="Times New Roman"/>
          <w:sz w:val="32"/>
          <w:szCs w:val="32"/>
        </w:rPr>
        <w:t>（此件主动公开）</w:t>
      </w:r>
    </w:p>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附件1</w:t>
      </w:r>
      <w:r>
        <w:rPr>
          <w:rFonts w:hint="default" w:ascii="Times New Roman" w:hAnsi="Times New Roman" w:eastAsia="黑体" w:cs="Times New Roman"/>
          <w:sz w:val="32"/>
          <w:szCs w:val="32"/>
          <w:lang w:val="en-US" w:eastAsia="zh-CN"/>
        </w:rPr>
        <w:t>-1</w:t>
      </w:r>
    </w:p>
    <w:p>
      <w:pPr>
        <w:jc w:val="center"/>
        <w:rPr>
          <w:rFonts w:hint="default" w:ascii="Times New Roman" w:hAnsi="Times New Roman" w:cs="Times New Roman"/>
        </w:rPr>
      </w:pPr>
      <w:r>
        <w:rPr>
          <w:rFonts w:hint="default" w:ascii="Times New Roman" w:hAnsi="Times New Roman" w:eastAsia="方正小标宋_GBK" w:cs="Times New Roman"/>
          <w:sz w:val="44"/>
          <w:szCs w:val="44"/>
        </w:rPr>
        <w:t>长沙市呼吸系统类医疗服务价格项目价格表</w:t>
      </w:r>
    </w:p>
    <w:tbl>
      <w:tblPr>
        <w:tblStyle w:val="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9"/>
        <w:gridCol w:w="1975"/>
        <w:gridCol w:w="1110"/>
        <w:gridCol w:w="1508"/>
        <w:gridCol w:w="1837"/>
        <w:gridCol w:w="915"/>
        <w:gridCol w:w="615"/>
        <w:gridCol w:w="570"/>
        <w:gridCol w:w="1171"/>
        <w:gridCol w:w="650"/>
        <w:gridCol w:w="24"/>
        <w:gridCol w:w="675"/>
        <w:gridCol w:w="1"/>
        <w:gridCol w:w="635"/>
        <w:gridCol w:w="1"/>
        <w:gridCol w:w="636"/>
        <w:gridCol w:w="676"/>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blHeader/>
        </w:trPr>
        <w:tc>
          <w:tcPr>
            <w:tcW w:w="14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700"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项目编码</w:t>
            </w:r>
          </w:p>
        </w:tc>
        <w:tc>
          <w:tcPr>
            <w:tcW w:w="39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项目名称</w:t>
            </w:r>
          </w:p>
        </w:tc>
        <w:tc>
          <w:tcPr>
            <w:tcW w:w="53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服务产出</w:t>
            </w:r>
          </w:p>
        </w:tc>
        <w:tc>
          <w:tcPr>
            <w:tcW w:w="651"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价格构成</w:t>
            </w:r>
          </w:p>
        </w:tc>
        <w:tc>
          <w:tcPr>
            <w:tcW w:w="32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加收项</w:t>
            </w:r>
          </w:p>
        </w:tc>
        <w:tc>
          <w:tcPr>
            <w:tcW w:w="21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扩展项</w:t>
            </w:r>
          </w:p>
        </w:tc>
        <w:tc>
          <w:tcPr>
            <w:tcW w:w="202"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计价单位</w:t>
            </w:r>
          </w:p>
        </w:tc>
        <w:tc>
          <w:tcPr>
            <w:tcW w:w="415"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计价说明</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一类价格</w:t>
            </w:r>
          </w:p>
        </w:tc>
        <w:tc>
          <w:tcPr>
            <w:tcW w:w="248" w:type="pct"/>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二类价格</w:t>
            </w:r>
          </w:p>
        </w:tc>
        <w:tc>
          <w:tcPr>
            <w:tcW w:w="225" w:type="pct"/>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三类价格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基层价格</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支付分类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自付比例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blHeader/>
        </w:trPr>
        <w:tc>
          <w:tcPr>
            <w:tcW w:w="14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700"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39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53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651"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32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1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02"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415"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929" w:type="pct"/>
            <w:gridSpan w:val="7"/>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价格单位：元</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9"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012407000010000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肺容积检查费</w:t>
            </w:r>
          </w:p>
        </w:tc>
        <w:tc>
          <w:tcPr>
            <w:tcW w:w="53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通过各种方式测量肺容纳的气体量。</w:t>
            </w:r>
          </w:p>
        </w:tc>
        <w:tc>
          <w:tcPr>
            <w:tcW w:w="65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sz w:val="21"/>
                <w:szCs w:val="21"/>
                <w:u w:val="none"/>
              </w:rPr>
            </w:pPr>
          </w:p>
        </w:tc>
        <w:tc>
          <w:tcPr>
            <w:tcW w:w="21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sz w:val="21"/>
                <w:szCs w:val="21"/>
                <w:u w:val="none"/>
              </w:rPr>
            </w:pPr>
          </w:p>
        </w:tc>
        <w:tc>
          <w:tcPr>
            <w:tcW w:w="20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48" w:type="pct"/>
            <w:gridSpan w:val="3"/>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225" w:type="pct"/>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vMerge w:val="restart"/>
            <w:tcBorders>
              <w:top w:val="single" w:color="000000"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012407000020000</w:t>
            </w:r>
          </w:p>
        </w:tc>
        <w:tc>
          <w:tcPr>
            <w:tcW w:w="393"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肺通气功能检查费</w:t>
            </w:r>
          </w:p>
        </w:tc>
        <w:tc>
          <w:tcPr>
            <w:tcW w:w="534"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通过各种方式测量肺与外界环境之间的气体交换情况。</w:t>
            </w:r>
          </w:p>
        </w:tc>
        <w:tc>
          <w:tcPr>
            <w:tcW w:w="651"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01儿童加收</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11简易肺功能检查减收</w:t>
            </w:r>
          </w:p>
        </w:tc>
        <w:tc>
          <w:tcPr>
            <w:tcW w:w="217"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sz w:val="21"/>
                <w:szCs w:val="21"/>
                <w:u w:val="none"/>
              </w:rPr>
            </w:pPr>
          </w:p>
        </w:tc>
        <w:tc>
          <w:tcPr>
            <w:tcW w:w="202"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支气管舒张试验按两次肺通气功能检查费收取。</w:t>
            </w:r>
          </w:p>
        </w:tc>
        <w:tc>
          <w:tcPr>
            <w:tcW w:w="238" w:type="pct"/>
            <w:gridSpan w:val="2"/>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w:t>
            </w:r>
          </w:p>
        </w:tc>
        <w:tc>
          <w:tcPr>
            <w:tcW w:w="239"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w:t>
            </w:r>
          </w:p>
        </w:tc>
        <w:tc>
          <w:tcPr>
            <w:tcW w:w="225" w:type="pct"/>
            <w:gridSpan w:val="2"/>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w:t>
            </w:r>
          </w:p>
        </w:tc>
        <w:tc>
          <w:tcPr>
            <w:tcW w:w="225" w:type="pct"/>
            <w:gridSpan w:val="2"/>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 </w:t>
            </w:r>
          </w:p>
        </w:tc>
        <w:tc>
          <w:tcPr>
            <w:tcW w:w="239"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肺通气功能检查费-儿童加收</w:t>
            </w:r>
          </w:p>
        </w:tc>
        <w:tc>
          <w:tcPr>
            <w:tcW w:w="53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012407000020011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肺通气功能检查费-简易肺功能检查（减收）</w:t>
            </w:r>
          </w:p>
        </w:tc>
        <w:tc>
          <w:tcPr>
            <w:tcW w:w="53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9"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支气管激发试验检查费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通过各种刺激方式评估气道反应性。</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54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9"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肺弥散功能检查费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通过各种方式测量肺泡与肺毛细血管血液之间的气体交换情况。</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呼吸阻力检查费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通过各种方式测量气道内单位流量所产生的压力差。</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运动心肺功能检查费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通过在运动状态下监测心肺功能指标，判断心脏、肺脏和循环系统之间的相互作用与贮备能力。</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104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肺阻抗血流图检查费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通过测量肺部血流的物理性质和速度，检查肺部是否存在阻力增加。</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肺电阻抗成像检查费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通过检查呼吸周期中胸部电阻抗变化，检查肺部通气、血流等指标的变化。</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94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012407000090000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呼吸肌功能检查费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通过测量气道压力和流量变化等指标评估患者呼吸肌力量。</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1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膈肌功能检查费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通过电活动或压力测定，评估患者膈肌功能。</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睡眠呼吸监测费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对睡眠状态下患者呼吸行为状、呼吸功能进行监测，同步观察患者必要的生命体征及电生理指标。</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所定价格涵盖设备准备、仪器测定、撤除、处理用物、出具报告等步骤所需的人力资源和基本物质资源消耗。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01便携睡眠呼吸监测减收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不得同时收取心电、脑电、肌电、眼动、呼吸监测和血氧饱和度测定费用。</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253 </w:t>
            </w:r>
          </w:p>
        </w:tc>
        <w:tc>
          <w:tcPr>
            <w:tcW w:w="239"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睡眠呼吸监测费-便携睡眠呼吸监测（减收）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-202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经皮氧分压/二氧化碳监测费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通过经皮测定方法，持续测定氧分压和/或二氧化碳。</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所定价格涵盖设备准备、仪器测定、撤除、处理用物等步骤所需的人力资源和基本物质资源消耗。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小时</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11"/>
                <w:kern w:val="0"/>
                <w:sz w:val="24"/>
                <w:szCs w:val="24"/>
                <w:u w:val="none"/>
                <w:lang w:val="en-US" w:eastAsia="zh-CN" w:bidi="ar"/>
              </w:rPr>
              <w:t>支气管镜检查费（常规内镜）</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通过支气管镜观察和诊断支气管、气管、气管壁或肺部等部位的疾病。</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所定价格涵盖设备准备、体位摆放、入镜、观察、图像采集、撤镜、处理用物、出具报告等步骤所需的人力资源和基本物质资源消耗。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01特殊光源检查</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本项目中的“特殊光源”指：荧光、窄谱光源。</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255</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2"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支气管镜检查费（常规内镜）-特殊光源检查（加收）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6"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支气管镜检查费（超声内镜）</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通过超声支气管镜观察和诊断支气管、气管、气管壁、气管腔外或肺部等部位的疾病。</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6"/>
                <w:kern w:val="0"/>
                <w:sz w:val="24"/>
                <w:szCs w:val="24"/>
                <w:u w:val="none"/>
                <w:lang w:val="en-US" w:eastAsia="zh-CN" w:bidi="ar"/>
              </w:rPr>
              <w:t>所定价格涵盖设备准备、体位摆放、入镜、观察、图像采集、撤镜、处理用物、出具报告等步骤所需的人力资源和基本物质资源消耗。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left"/>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518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righ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支气管镜检查费（共聚焦激光显微内镜）</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通过共聚焦激光显微支气管镜观察和诊断支气管、气管、气管壁或肺部等部位的疾病。</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所定价格涵盖设备准备、体位摆放、入镜、观察、图像采集、撤镜、</w:t>
            </w:r>
            <w:r>
              <w:rPr>
                <w:rFonts w:hint="default" w:ascii="Times New Roman" w:hAnsi="Times New Roman" w:eastAsia="仿宋_GB2312" w:cs="Times New Roman"/>
                <w:i w:val="0"/>
                <w:iCs w:val="0"/>
                <w:color w:val="000000"/>
                <w:spacing w:val="-6"/>
                <w:kern w:val="0"/>
                <w:sz w:val="24"/>
                <w:szCs w:val="24"/>
                <w:u w:val="none"/>
                <w:lang w:val="en-US" w:eastAsia="zh-CN" w:bidi="ar"/>
              </w:rPr>
              <w:t>处理用物、出具报告等步骤所需的人力资源和基本物质资源消耗。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406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8"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肺叶通气功能检查费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通过无创方式置入球囊导管，评估支气管通气情况。</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所定价格涵盖设备准备、体位摆放、导管置入、球囊充气、数据采集、设备撤除、处理用物人力资源、设备运转成本与基本物质资源消耗。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8"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012407000170000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纵隔镜探查费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通过纵隔镜观察和诊断纵隔、支气管、气管、胸腺、食管、淋巴结或肺部等部位的疾病。</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所定价格涵盖设备准备、体位摆放、切开、入镜、观察、撤镜、缝合、关闭、处理用物等手术步骤所需的人力资源和基本物质资源消耗。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583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466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体外膈肌起搏治疗费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通过电刺激，诱导膈肌主动收缩。</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所定价格涵盖设备准备、连接电极、起搏治疗、撤除、处理用物等步骤所需的人力资源和基本物质资源消耗。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3"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一氧化氮吸入治疗费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通过吸入一氧化氮进行治疗。</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所定价格涵盖设备准备、气体调节、吸入治疗、调节、监测、处理用物等步骤所需的人力资源、设备运转成本消耗与基本物质资源消耗。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小时</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39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6"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雾化吸入治疗费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通过各种方式吸入气雾或气溶胶颗粒进行治疗。</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所定价格涵盖设备准备、成分制备、连接、调节、吸入、观察、记录、处理用物等所需的人力资源和基本物质资源消耗。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多种药物确需分开雾化吸入的可分别计价收费。</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6"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全肺灌洗治疗费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通过对单侧肺部进行全肺灌洗，清除大面积肺泡中的异物、分泌物和其他沉积物，不含气管插管费。</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所定价格涵盖患者评估准备、灌洗、观察监测、撤除、处理用物</w:t>
            </w:r>
            <w:r>
              <w:rPr>
                <w:rFonts w:hint="default" w:ascii="Times New Roman" w:hAnsi="Times New Roman" w:eastAsia="仿宋_GB2312" w:cs="Times New Roman"/>
                <w:i w:val="0"/>
                <w:iCs w:val="0"/>
                <w:color w:val="000000"/>
                <w:spacing w:val="-6"/>
                <w:kern w:val="0"/>
                <w:sz w:val="24"/>
                <w:szCs w:val="24"/>
                <w:u w:val="none"/>
                <w:lang w:val="en-US" w:eastAsia="zh-CN" w:bidi="ar"/>
              </w:rPr>
              <w:t>等步骤所需的人力资源、设备运转成本消耗与基本物质资源消耗。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1740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1409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1127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支气管肺泡灌洗费</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6"/>
                <w:kern w:val="0"/>
                <w:sz w:val="24"/>
                <w:szCs w:val="24"/>
                <w:u w:val="none"/>
                <w:lang w:val="en-US" w:eastAsia="zh-CN" w:bidi="ar"/>
              </w:rPr>
              <w:t>通过无创方式清除特定肺段肺泡内异物、分泌物和其他沉积物或采集样本，不含内镜检查费。</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所定价格涵盖设备准备、镜下治疗、处理用物等步骤所需的人力资源、设备运转成本消耗与基本物质资源消耗。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left"/>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“次”指每个肺段。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141 </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 </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4"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支气管镜治疗费（常规）</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通过支气管镜进行滴药、冲洗、吸痰等常规治疗，不含内镜检查费。</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所定价格涵盖设备准备、镜下治疗、处理用物等步骤所需的人力资源、设备运转成本消耗与基本物质资源消耗。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left"/>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013106000070000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支气管镜治疗费（特殊）</w:t>
            </w:r>
          </w:p>
        </w:tc>
        <w:tc>
          <w:tcPr>
            <w:tcW w:w="53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6"/>
                <w:kern w:val="0"/>
                <w:sz w:val="24"/>
                <w:szCs w:val="24"/>
                <w:u w:val="none"/>
                <w:lang w:val="en-US" w:eastAsia="zh-CN" w:bidi="ar"/>
              </w:rPr>
              <w:t>通过支气管镜进行封堵、套圈、注药、球囊扩张，以及射频、微波、激光、凝固、冷冻、电凝、脉冲、光动力等各种特殊治疗，不含内镜检查费。</w:t>
            </w:r>
          </w:p>
        </w:tc>
        <w:tc>
          <w:tcPr>
            <w:tcW w:w="651"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所定价格涵盖设备准备、镜下治疗、处理用物等步骤所需的人力资源、设备运转成本消耗与基本物质资源消耗。</w:t>
            </w:r>
          </w:p>
        </w:tc>
        <w:tc>
          <w:tcPr>
            <w:tcW w:w="32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182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气道支架置入费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通过无创方式置入气道支架，不含内镜检查费。</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所定价格涵盖患者评估准备、导丝引导、支架置入、必要时球囊</w:t>
            </w:r>
            <w:r>
              <w:rPr>
                <w:rFonts w:hint="default" w:ascii="Times New Roman" w:hAnsi="Times New Roman" w:eastAsia="仿宋_GB2312" w:cs="Times New Roman"/>
                <w:i w:val="0"/>
                <w:iCs w:val="0"/>
                <w:color w:val="000000"/>
                <w:spacing w:val="-6"/>
                <w:kern w:val="0"/>
                <w:sz w:val="24"/>
                <w:szCs w:val="24"/>
                <w:u w:val="none"/>
                <w:lang w:val="en-US" w:eastAsia="zh-CN" w:bidi="ar"/>
              </w:rPr>
              <w:t>扩张、处理用物等步骤所需的人力资源、设备运转成本消耗与基本物质资源消耗</w:t>
            </w:r>
            <w:r>
              <w:rPr>
                <w:rFonts w:hint="default" w:ascii="Times New Roman" w:hAnsi="Times New Roman" w:eastAsia="仿宋_GB2312" w:cs="Times New Roman"/>
                <w:i w:val="0"/>
                <w:iCs w:val="0"/>
                <w:color w:val="000000"/>
                <w:kern w:val="0"/>
                <w:sz w:val="24"/>
                <w:szCs w:val="24"/>
                <w:u w:val="none"/>
                <w:lang w:val="en-US" w:eastAsia="zh-CN" w:bidi="ar"/>
              </w:rPr>
              <w:t>。</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1156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气道支架置入费-儿童（加收）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48" w:type="pct"/>
            <w:vMerge w:val="restart"/>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气道支架取出费</w:t>
            </w:r>
          </w:p>
        </w:tc>
        <w:tc>
          <w:tcPr>
            <w:tcW w:w="534"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通过无创方式取出气道支架，不含内镜检查费。</w:t>
            </w:r>
          </w:p>
        </w:tc>
        <w:tc>
          <w:tcPr>
            <w:tcW w:w="651"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所定价格涵盖患者评估准备、支架取出、处理用物等步骤所需的</w:t>
            </w:r>
            <w:r>
              <w:rPr>
                <w:rFonts w:hint="default" w:ascii="Times New Roman" w:hAnsi="Times New Roman" w:eastAsia="仿宋_GB2312" w:cs="Times New Roman"/>
                <w:i w:val="0"/>
                <w:iCs w:val="0"/>
                <w:color w:val="000000"/>
                <w:spacing w:val="-6"/>
                <w:kern w:val="0"/>
                <w:sz w:val="24"/>
                <w:szCs w:val="24"/>
                <w:u w:val="none"/>
                <w:lang w:val="en-US" w:eastAsia="zh-CN" w:bidi="ar"/>
              </w:rPr>
              <w:t>人力资源、设备运转成本消耗与基本物质资源消耗。</w:t>
            </w:r>
          </w:p>
        </w:tc>
        <w:tc>
          <w:tcPr>
            <w:tcW w:w="324"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1156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707 </w:t>
            </w:r>
          </w:p>
        </w:tc>
        <w:tc>
          <w:tcPr>
            <w:tcW w:w="239"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气道支架取出费-儿童（加收）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48" w:type="pct"/>
            <w:vMerge w:val="restart"/>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27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无创气管食管瘘修补费</w:t>
            </w:r>
          </w:p>
        </w:tc>
        <w:tc>
          <w:tcPr>
            <w:tcW w:w="534"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通过无创方式对气管和食管之间的异常连接进行修补，不含内镜检查费。</w:t>
            </w:r>
          </w:p>
        </w:tc>
        <w:tc>
          <w:tcPr>
            <w:tcW w:w="651"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所定价格涵盖设备准备、体位摆放、观察、气管食管瘘修补、撤镜、处理用物等步骤所需的人力资源、设备运转成本消耗与基本物质资源消耗。</w:t>
            </w:r>
          </w:p>
        </w:tc>
        <w:tc>
          <w:tcPr>
            <w:tcW w:w="324"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c>
          <w:tcPr>
            <w:tcW w:w="239"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7"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无创气管食管瘘修补费-儿童（加收）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无创气管病变切除费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通过无创方式对气管病变切除，不含内镜检查费。</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所定价格涵盖设备准备、体位摆放、观察、肿物切除、撤镜、处理用物等步骤所需的人力资源、设备运转成本消耗与基本物质资源消耗。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无创气管病变切除费-儿童（加收）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96"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无创肺减容费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通过无创方式减少肺容积，包括但不限于置入活瓣、热蒸汽消融等方式，不含内镜检查费。</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所定价格涵盖设备准备、患者准备、镜下置入活瓣或热蒸汽消融、处理用物等步骤所需的人力资源、设备运转成本消耗与基本物质资源消耗。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2764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2488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2115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1692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无创肺减容费-儿童（加收）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296"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508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无创气管异物取出费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通过无创方式取出气管异物，不含内镜检查费。</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9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所定价格涵盖设备准备、体位摆放、观察、异物取出、撤镜、处理用物等步骤所需的人力资源、设备运转成本消耗与基本物质资源消耗。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无创气管异物取出费-儿童（加收）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气管成形费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通过手术切除部分气管，并行气管重建或修复。</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所定价格涵盖手术计划、术区准备、消毒、切除、重建、缝合、处理用物等步骤所需的人力资源和基本物质资源消耗。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3876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2481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1985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气管成形费-儿童（加收）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1163</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626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气管隆突成形费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通过手术切除部分气管隆突，并行气管隆突重建。</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所定价格涵盖手术计划、术区准备、消毒、切除、重建、缝合、处理用物等步骤所需的人力资源和基本物质资源消耗。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3876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2481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1985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气管隆突成形费-儿童（加收）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1163</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595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气管食管瘘修补费（常规）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通过手术修补气管食管瘘口。</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所定价格涵盖手术计划、术区准备、消毒、切除、重建、缝合、处理用物等步骤所需的人力资源和基本物质资源消耗。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1602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1026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013307000090001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气管食管瘘修补费（常规）-儿童（加收）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气管食管瘘修补费（复杂）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通过手术修补复杂情况的气管食管瘘口。</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所定价格涵盖手术计划、术区准备、消毒、修补、缝合、处理用物等步骤所需的人力资源和基本物质资源消耗。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 ：术中进行大</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网膜填充、皮瓣填充的情</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2603</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1666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1333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气管食管瘘修补费（复杂）-儿童（加收）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气管病变切除费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通过手术切除气管病变。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666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气管病变切除费-儿童（加收）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气管隆突病变切除费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通过手术切除气管隆突病变。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气管隆突病变切除费-儿童（加收）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胸腔探查费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通过手术探查胸腔，含止血。</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所定价格涵盖手术计划、术区准备、消毒、切开、探查、缝合、处理用物，必要时止血等手术步骤的人力资源和基本物质资源消耗。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不与同部位其他手术同时收取。</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1655</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1267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1014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胸腔探查费-儿童（加收）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胸腔病变切除费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通过手术切除胸腔病变。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所定价格涵盖手术计划、术区准备、消毒、切除、缝合、处理用物等手术步骤的人力资源和基本物质资源消耗。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本项目中的“胸腔”指：膈肌、胸膜。</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3876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2481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1985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胸腔病变切除费-儿童（加收）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1163</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595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非解剖性肺部分切除费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不按照肺叶或肺段的解剖结构，通过手术切除单侧局部肺组织。</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3225</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2903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2468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1974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非解剖性肺部分切除费-儿童（加收）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592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肺叶切除费（常规）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通过手术切除单侧肺叶。</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3174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2539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2031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1625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肺叶切除费（常规）-儿童（加收）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487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肺叶切除费（复杂）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通过手术切除复杂情况单侧肺叶。</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6"/>
                <w:kern w:val="0"/>
                <w:sz w:val="24"/>
                <w:szCs w:val="24"/>
                <w:u w:val="none"/>
                <w:lang w:val="en-US" w:eastAsia="zh-CN" w:bidi="ar"/>
              </w:rPr>
              <w:t>本项目中的“复杂”指：袖状肺叶切除、复合肺叶切除、术中进行血管成形的情况。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5412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3464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2771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肺叶切除费（复杂）-儿童（加收）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1624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1299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1039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831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肺段切除费（常规）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通过手术切除单侧肺段。</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4870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3896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2494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肺段切除费（常规）-儿童（加收）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1461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935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748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肺段切除费（复杂）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通过手术切除复杂情况单侧肺段。</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本项目中的“复杂”指：上叶前段切除、下叶基底段切除、联合肺段切除、亚段支气管切除的情况。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6331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5065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4052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3242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013307000190001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肺段切除费（复杂）-儿童（加收）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1899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1520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973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全肺切除费（常规）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通过手术切除全肺。</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4503</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4053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3445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2756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全肺切除费（常规）-儿童（加收）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1351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1034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827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全肺切除费（复杂）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通过手术切除复杂情况全肺。</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本项目中的“复杂”指：心包内切除、部分心房切除、胸膜外全肺切除的情况。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4160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3328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2662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全肺切除费（复杂）-儿童（加收）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1248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肺修补费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通过手术修补肺组织缺损。</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所定价格涵盖手术计划、术区准备、消毒、切开、修补、缝合、处理用物等步骤所需的人力资源和基本物质资源消耗。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2938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2644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2247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1798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肺修补费-儿童（加收）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539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胸腺病变切除费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通过手术切除胸腺病变。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3929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3143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2514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2011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胸腺病变切除费-儿童（加收）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943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胸壁病变切除费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通过手术切除胸壁结核、术后瘘、胸壁肿瘤等病变。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所定价格涵盖手术计划、术区准备、消毒、切开、切除、缝合、处理用物，必要时</w:t>
            </w:r>
            <w:r>
              <w:rPr>
                <w:rFonts w:hint="default" w:ascii="Times New Roman" w:hAnsi="Times New Roman" w:eastAsia="仿宋_GB2312" w:cs="Times New Roman"/>
                <w:i w:val="0"/>
                <w:iCs w:val="0"/>
                <w:color w:val="000000"/>
                <w:spacing w:val="-6"/>
                <w:kern w:val="0"/>
                <w:sz w:val="24"/>
                <w:szCs w:val="24"/>
                <w:u w:val="none"/>
                <w:lang w:val="en-US" w:eastAsia="zh-CN" w:bidi="ar"/>
              </w:rPr>
              <w:t>修复等步骤所需的人力资源和基本物质资源消耗。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1266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1013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648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胸壁病变切除费-儿童（加收）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胸壁缺损修复费（常规）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通过手术修复胸壁缺损。</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所定价格涵盖手术计划、术区准备、消毒、切开、修复、缝合、处理用物，必要时</w:t>
            </w:r>
            <w:r>
              <w:rPr>
                <w:rFonts w:hint="default" w:ascii="Times New Roman" w:hAnsi="Times New Roman" w:eastAsia="仿宋_GB2312" w:cs="Times New Roman"/>
                <w:i w:val="0"/>
                <w:iCs w:val="0"/>
                <w:color w:val="000000"/>
                <w:spacing w:val="-6"/>
                <w:kern w:val="0"/>
                <w:sz w:val="24"/>
                <w:szCs w:val="24"/>
                <w:u w:val="none"/>
                <w:lang w:val="en-US" w:eastAsia="zh-CN" w:bidi="ar"/>
              </w:rPr>
              <w:t>固定等步骤所需的人力资源和基本物质资源消耗。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1487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952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01330700025000</w:t>
            </w:r>
            <w:r>
              <w:rPr>
                <w:rFonts w:hint="eastAsia" w:ascii="Times New Roman" w:hAnsi="Times New Roman" w:eastAsia="仿宋_GB2312" w:cs="Times New Roman"/>
                <w:i w:val="0"/>
                <w:iCs w:val="0"/>
                <w:color w:val="000000"/>
                <w:kern w:val="0"/>
                <w:sz w:val="24"/>
                <w:szCs w:val="24"/>
                <w:u w:val="none"/>
                <w:lang w:val="en-US" w:eastAsia="zh-CN" w:bidi="ar"/>
              </w:rPr>
              <w:t>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胸壁缺损修复费（常规）-儿童（加收）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286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胸壁缺损修复费（复杂）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通过手术修复复杂胸壁缺损。</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所定价格涵盖手术计划、术区准备、消毒、切开、修复、缝合、处理用物，必要时固定等步骤所需的人力资源和基本物质资源消耗。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本项目中的“复杂”指：胸壁穿透伤修复、术中进行肌皮瓣填充的情况。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2538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1624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1466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胸壁缺损修复费（复杂）-儿童（加收）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440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胸廓成形费（常规）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通过手术重建胸廓。</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所定价格涵盖手术计划、术区准备、消毒、切开、成形、缝合、处理用物等步骤所需的人力资源和基本物质资源消耗。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不与“胸壁缺损修复费”同时收取。</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2602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1666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1333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胸廓成形费（常规）-儿童（加收）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胸廓成形费（复杂）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通过手术重建复杂情况胸廓。</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所定价格涵盖手术计划、术区准备、消毒、切开、成形、缝合、处理用物等步骤所需的人力资源和基本物质资源消耗。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1、本项目中的“复杂”指：先天性或后天性胸廓畸形矫正的情况。</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2、不与“胸壁缺损修复费”同时收取。</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3382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2706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2165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1732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胸廓成形费（复杂）-儿童（加收）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1015</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520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脓胸廓清费（常规）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通过手术清除脓胸并引流。</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所定价格涵盖手术计划、术区准备、消毒、切开、清除引流、缝合、处理用物等步骤所需的人力资源和基本物质资源消耗。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2742</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2468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2098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1678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013307000290001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脓胸廓清费（常规）-儿童（加收）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823</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503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脓胸廓清费（复杂）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通过手术清除复杂情况脓胸并引流。</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所定价格涵盖手术计划、术区准备、消毒、切开、脓胸清除引流、缝合、处理用物等步骤所需的人力资源和基本物质资源消耗。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本项目中的“复杂”指：术中进行大网膜填充、皮瓣填充的情况。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4396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3956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3363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2690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脓胸廓清费（复杂）-儿童（加收）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1187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807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胸膜剥脱费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通过手术剥脱胸膜。</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所定价格涵盖手术计划、术区准备、消毒、切开、剥脱、缝合、处理用物等步骤所需的人力资源和基本物质资源消耗。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3204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2050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1640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胸膜剥脱费-儿童（加收）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胸膜固定费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通过手术固定脏层胸膜与壁层胸膜。</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所定价格涵盖手术计划、术区准备、消毒、切开，固定、缝合、处理用物等步骤所需的人力资源和基本物质资源消耗。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1163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胸膜固定费-儿童（加收）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349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胸内异物清除费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通过手术清除胸内异物。</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所定价格涵盖手术计划、术区准备、消毒、切开、异物清除、缝合、处理用物等步骤所需的人力资源和基本物质资源消耗。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2131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1364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1091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胸内异物清除费-儿童（加收）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639</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327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纵隔病变切除费（常规）</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通过手术切除纵隔病变。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3221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2577</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2062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1650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纵隔病变切除费（常规）-儿童（加收）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纵隔病变切除费（复杂）</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通过手术切除复杂情况纵隔病变。</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本项目中的“复杂”指：含颈部入路手术、术中进行血管成形的情况。</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4187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3350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2680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2144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纵隔病变切除费（复杂）-儿童（加收）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1256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643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纵隔气肿切开减压费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通过手术切开纵隔气肿进行减压。</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1347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1030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824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纵隔气肿切开减压费-儿童（加收）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纵隔感染清创引流费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通过手术清除纵隔内感染或坏死组织并进行引流。</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所定价格涵盖手术计划、术区准备、消毒、切开、清创、引流、缝合、处理用物等步骤所需的人力资源和基本物质资源消耗。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不与“胸腔粘连松解费”同时收取。</w:t>
            </w: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1716</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1373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纵隔感染清创引流费-儿童（加收）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515</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膈肌修补费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通过手术修补膈肌。</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所定价格涵盖手术计划、术区准备、消毒、切开、修补、缝合、处理用物等步骤所需的人力资源和基本物质资源消耗。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3228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2582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2066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1653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膈肌修补费-儿童（加收）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775</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膈肌折叠费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通过手术折叠膈肌。</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所定价格涵盖手术计划、术区准备、消毒、切开、膈肌折叠、缝合、处理用物等步骤所需的人力资源和基本物质资源消耗。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3047</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2742</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2331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1865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013307000390001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膈肌折叠费-儿童（加收）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914</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699</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气管异物取出费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通过手术取出气管异物。</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所定价格涵盖手术计划、术区准备、消毒、切开、异物取出、缝合、处理用物等步骤所需的人力资源和基本物质资源消耗。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1900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1710</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1163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气管异物取出费-儿童（加收）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570</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513</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349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肺空洞药物填充费</w:t>
            </w:r>
          </w:p>
        </w:tc>
        <w:tc>
          <w:tcPr>
            <w:tcW w:w="53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通过手术对肺空洞填充药物。</w:t>
            </w:r>
          </w:p>
        </w:tc>
        <w:tc>
          <w:tcPr>
            <w:tcW w:w="651"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17"/>
                <w:kern w:val="0"/>
                <w:sz w:val="24"/>
                <w:szCs w:val="24"/>
                <w:u w:val="none"/>
                <w:lang w:val="en-US" w:eastAsia="zh-CN" w:bidi="ar"/>
              </w:rPr>
              <w:t>所定价格涵盖手术计划、术区准备、消毒、切开、药物填充、缝合、处理用物等步骤所需的人力资源和基本物质资源消耗。</w:t>
            </w:r>
          </w:p>
        </w:tc>
        <w:tc>
          <w:tcPr>
            <w:tcW w:w="32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1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15"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2338</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2104</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1788</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1430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肺空洞药物填充费-儿童（加收）</w:t>
            </w:r>
          </w:p>
        </w:tc>
        <w:tc>
          <w:tcPr>
            <w:tcW w:w="53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51"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2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1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02"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15"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8"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701</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631</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536</w:t>
            </w:r>
          </w:p>
        </w:tc>
        <w:tc>
          <w:tcPr>
            <w:tcW w:w="225" w:type="pct"/>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429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19" w:type="dxa"/>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013307000420000</w:t>
            </w:r>
          </w:p>
        </w:tc>
        <w:tc>
          <w:tcPr>
            <w:tcW w:w="1110"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胸腔淋巴清扫费</w:t>
            </w:r>
          </w:p>
        </w:tc>
        <w:tc>
          <w:tcPr>
            <w:tcW w:w="1508"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通过手术清扫胸腔淋巴结。</w:t>
            </w:r>
          </w:p>
        </w:tc>
        <w:tc>
          <w:tcPr>
            <w:tcW w:w="1837"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所定价格涵盖手术计划、术区准备、消毒、切开、分离、切除、处理用物等步骤所需的人力资源和基本物质资源消耗。</w:t>
            </w:r>
          </w:p>
        </w:tc>
        <w:tc>
          <w:tcPr>
            <w:tcW w:w="915"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615"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01胸腔淋巴结采样</w:t>
            </w:r>
          </w:p>
        </w:tc>
        <w:tc>
          <w:tcPr>
            <w:tcW w:w="570"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171"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本项目中的“胸腔淋巴结”指：纵隔、肺门、肺内淋巴结。</w:t>
            </w:r>
          </w:p>
        </w:tc>
        <w:tc>
          <w:tcPr>
            <w:tcW w:w="674"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1530</w:t>
            </w:r>
          </w:p>
        </w:tc>
        <w:tc>
          <w:tcPr>
            <w:tcW w:w="675"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1377</w:t>
            </w:r>
          </w:p>
        </w:tc>
        <w:tc>
          <w:tcPr>
            <w:tcW w:w="636"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37"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936 </w:t>
            </w:r>
          </w:p>
        </w:tc>
        <w:tc>
          <w:tcPr>
            <w:tcW w:w="676"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689"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19" w:type="dxa"/>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013307000420001</w:t>
            </w:r>
          </w:p>
        </w:tc>
        <w:tc>
          <w:tcPr>
            <w:tcW w:w="1110"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胸腔淋巴清扫费-儿童（加收）</w:t>
            </w:r>
          </w:p>
        </w:tc>
        <w:tc>
          <w:tcPr>
            <w:tcW w:w="1508"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837"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915"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15"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570"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171"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74"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675"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413</w:t>
            </w:r>
          </w:p>
        </w:tc>
        <w:tc>
          <w:tcPr>
            <w:tcW w:w="636"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351</w:t>
            </w:r>
          </w:p>
        </w:tc>
        <w:tc>
          <w:tcPr>
            <w:tcW w:w="637"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281 </w:t>
            </w:r>
          </w:p>
        </w:tc>
        <w:tc>
          <w:tcPr>
            <w:tcW w:w="676"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689" w:type="dxa"/>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19" w:type="dxa"/>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013307000420100</w:t>
            </w:r>
          </w:p>
        </w:tc>
        <w:tc>
          <w:tcPr>
            <w:tcW w:w="1110"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胸腔淋巴清扫费-胸腔淋巴结采样（扩展）</w:t>
            </w:r>
          </w:p>
        </w:tc>
        <w:tc>
          <w:tcPr>
            <w:tcW w:w="1508"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837"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915"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15"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570"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171"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74"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1530</w:t>
            </w:r>
          </w:p>
        </w:tc>
        <w:tc>
          <w:tcPr>
            <w:tcW w:w="675"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1377</w:t>
            </w:r>
          </w:p>
        </w:tc>
        <w:tc>
          <w:tcPr>
            <w:tcW w:w="636"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37"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936 </w:t>
            </w:r>
          </w:p>
        </w:tc>
        <w:tc>
          <w:tcPr>
            <w:tcW w:w="676"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689"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19" w:type="dxa"/>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013307000430000</w:t>
            </w:r>
          </w:p>
        </w:tc>
        <w:tc>
          <w:tcPr>
            <w:tcW w:w="1110"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胸腔粘连松解费</w:t>
            </w:r>
          </w:p>
        </w:tc>
        <w:tc>
          <w:tcPr>
            <w:tcW w:w="1508"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通过手术分离胸腔粘连组织。</w:t>
            </w:r>
          </w:p>
        </w:tc>
        <w:tc>
          <w:tcPr>
            <w:tcW w:w="1837"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17"/>
                <w:kern w:val="0"/>
                <w:sz w:val="24"/>
                <w:szCs w:val="24"/>
                <w:u w:val="none"/>
                <w:lang w:val="en-US" w:eastAsia="zh-CN" w:bidi="ar"/>
              </w:rPr>
              <w:t>所定价格涵盖手术计划、术区准备、消毒、探查、分离松解、缝合、处理用物等步骤所需的人力资源和基本物质资源消耗。</w:t>
            </w:r>
          </w:p>
        </w:tc>
        <w:tc>
          <w:tcPr>
            <w:tcW w:w="915"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615"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570"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171"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74"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1620</w:t>
            </w:r>
          </w:p>
        </w:tc>
        <w:tc>
          <w:tcPr>
            <w:tcW w:w="675"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1458</w:t>
            </w:r>
          </w:p>
        </w:tc>
        <w:tc>
          <w:tcPr>
            <w:tcW w:w="636"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1239</w:t>
            </w:r>
          </w:p>
        </w:tc>
        <w:tc>
          <w:tcPr>
            <w:tcW w:w="637"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991 </w:t>
            </w:r>
          </w:p>
        </w:tc>
        <w:tc>
          <w:tcPr>
            <w:tcW w:w="676"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689"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9" w:hRule="atLeast"/>
        </w:trPr>
        <w:tc>
          <w:tcPr>
            <w:tcW w:w="419" w:type="dxa"/>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013307000430001</w:t>
            </w:r>
          </w:p>
        </w:tc>
        <w:tc>
          <w:tcPr>
            <w:tcW w:w="1110"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胸腔粘连松解费-儿童（加收）</w:t>
            </w:r>
          </w:p>
        </w:tc>
        <w:tc>
          <w:tcPr>
            <w:tcW w:w="1508"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837"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915"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15"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570"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171"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74"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486</w:t>
            </w:r>
          </w:p>
        </w:tc>
        <w:tc>
          <w:tcPr>
            <w:tcW w:w="675"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437</w:t>
            </w:r>
          </w:p>
        </w:tc>
        <w:tc>
          <w:tcPr>
            <w:tcW w:w="636"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372</w:t>
            </w:r>
          </w:p>
        </w:tc>
        <w:tc>
          <w:tcPr>
            <w:tcW w:w="637"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298 </w:t>
            </w:r>
          </w:p>
        </w:tc>
        <w:tc>
          <w:tcPr>
            <w:tcW w:w="676"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689" w:type="dxa"/>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419" w:type="dxa"/>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013307000440000</w:t>
            </w:r>
          </w:p>
        </w:tc>
        <w:tc>
          <w:tcPr>
            <w:tcW w:w="1110" w:type="dxa"/>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胸交感神经链切除费</w:t>
            </w:r>
          </w:p>
        </w:tc>
        <w:tc>
          <w:tcPr>
            <w:tcW w:w="1508"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通过手术切断胸交感神经链。</w:t>
            </w:r>
          </w:p>
        </w:tc>
        <w:tc>
          <w:tcPr>
            <w:tcW w:w="1837"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915"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615"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570"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171"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74"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3900</w:t>
            </w:r>
          </w:p>
        </w:tc>
        <w:tc>
          <w:tcPr>
            <w:tcW w:w="675" w:type="dxa"/>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3510</w:t>
            </w:r>
          </w:p>
        </w:tc>
        <w:tc>
          <w:tcPr>
            <w:tcW w:w="636"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2984</w:t>
            </w:r>
          </w:p>
        </w:tc>
        <w:tc>
          <w:tcPr>
            <w:tcW w:w="637" w:type="dxa"/>
            <w:gridSpan w:val="2"/>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2387 </w:t>
            </w:r>
          </w:p>
        </w:tc>
        <w:tc>
          <w:tcPr>
            <w:tcW w:w="676"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689" w:type="dxa"/>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5" w:hRule="atLeast"/>
        </w:trPr>
        <w:tc>
          <w:tcPr>
            <w:tcW w:w="419" w:type="dxa"/>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1975"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013307000440001</w:t>
            </w:r>
          </w:p>
        </w:tc>
        <w:tc>
          <w:tcPr>
            <w:tcW w:w="1110" w:type="dxa"/>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胸交感神经链切除费-儿童（加收）</w:t>
            </w:r>
          </w:p>
        </w:tc>
        <w:tc>
          <w:tcPr>
            <w:tcW w:w="1508"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837"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915"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15"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570"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171"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674" w:type="dxa"/>
            <w:gridSpan w:val="2"/>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75" w:type="dxa"/>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1053</w:t>
            </w:r>
          </w:p>
        </w:tc>
        <w:tc>
          <w:tcPr>
            <w:tcW w:w="636" w:type="dxa"/>
            <w:gridSpan w:val="2"/>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895</w:t>
            </w:r>
          </w:p>
        </w:tc>
        <w:tc>
          <w:tcPr>
            <w:tcW w:w="637" w:type="dxa"/>
            <w:gridSpan w:val="2"/>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716 </w:t>
            </w:r>
          </w:p>
        </w:tc>
        <w:tc>
          <w:tcPr>
            <w:tcW w:w="676"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689"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222" w:lineRule="exact"/>
        <w:textAlignment w:val="auto"/>
        <w:rPr>
          <w:rFonts w:hint="default" w:ascii="Times New Roman" w:hAnsi="Times New Roman" w:eastAsia="黑体" w:cs="Times New Roman"/>
          <w:sz w:val="21"/>
          <w:szCs w:val="21"/>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黑体" w:cs="Times New Roman"/>
          <w:sz w:val="21"/>
          <w:szCs w:val="21"/>
        </w:rPr>
        <w:t>使用说明</w:t>
      </w:r>
      <w:r>
        <w:rPr>
          <w:rFonts w:hint="default" w:ascii="Times New Roman" w:hAnsi="Times New Roman" w:eastAsia="黑体" w:cs="Times New Roman"/>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1.所定价格属于政府指导价为最高限价，下浮不限。同时，医疗机构实施过程中有关创新改良，申报新增医疗服务价格项目的，采取“现有项目兼容”的方式简化处理，按照对应的立项指南项目执行。</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2.所称的“价格构成”，指项目价格应涵盖的各类资源消耗，用于确定计价单元的边界，是制定调整项目价格考虑的测算因子，不应作为临床技术标准理解，不是实际操作方式、路径、步骤、程序的强制性要求。价格构成中包含，但个别临床实践中非必要、未发生的，无需减计费用。所列“设备投入”包括但不限于操作设备、器械及固定资产投入。</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3.所称的“加收项”，指同一项目以不同方式提供或在不同场景应用时，确有必要制定差异化收费标准而细分的一类子项，包括在原项目价格基础上增加或减少收费的情况。实际应用中，同时涉及多个加收项的，以项目单价为基础计算各项的加/减收水平后，求和得出加/减收金额。</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4.所称的“扩展项”，指同一项目下以不同方式提供或在不同场景应用时，只扩展价格项目适用范围、不额外加价的一类子项，子项的价格按主项目执行。</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5.所称的“基本物质资源消耗”，指原则上限于不应或不必要与医疗服务项目分割的易耗品，包括但不限于各类消毒用品、储存用品、清洁用品、个人防护用品、标签、垃圾处理用品、腕带、病历纸张、冲洗液、润滑剂、滑石粉、一般物理检查器具、治疗巾（单）、棉球、棉签、纱布（垫）、治疗护理盘（包）、普通注射器、护（尿）垫、中单、冲洗工具、备皮工具、灌注器、输液贴、辅助试剂及辅料、包裹单（袋）、软件的版权、开发、购买等。基本物质资源消耗成本计入项目价格，不另行收费。除基本物耗以外 ，立项指南落地前价格项目除外内容的可收费医用耗材，按照实际采购价格零差率销售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6.所称的“无创”指：无需切开皮肤或其他组织，经过自然腔道，利用无创方式进行的操作，包括但不限于喉镜、支气管镜、上消化道内镜等各类内镜。不包括取出过程中因异物形状、位置或质地等因素导致的损伤、擦伤等情况。</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7.不含内镜检查的价格项目，如需使用相关内镜可收取内镜检查费用。</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8.开放手术与经内镜手术执行相同的价格标准，内镜辅助操作不再另行收费。</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9.手术项目的价格构成中已包含标本的留取和送检的人力资源和基本物质资源消耗，不得另行收费。</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10.手术类项目服务对象为儿童时，统一加收30%。所称的“儿童”，指6周岁及以下。周岁的计算方法以法律的相关规定为准。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11.其他学科开展相应项目时，可据实收费。</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12.涉及“包括……”……。等”的，属于开放型表述，所指对象不仅局限于表述中列明的事项，也包括未列明的同类事项。</w:t>
      </w:r>
      <w:r>
        <w:rPr>
          <w:rFonts w:hint="default" w:ascii="Times New Roman" w:hAnsi="Times New Roman" w:eastAsia="方正楷体_GBK" w:cs="Times New Roman"/>
          <w:sz w:val="21"/>
          <w:szCs w:val="21"/>
        </w:rPr>
        <w:br w:type="page"/>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1-2</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长沙市呼吸类医疗服务价格项目废止表</w:t>
      </w:r>
    </w:p>
    <w:tbl>
      <w:tblPr>
        <w:tblStyle w:val="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0"/>
        <w:gridCol w:w="549"/>
        <w:gridCol w:w="1335"/>
        <w:gridCol w:w="1290"/>
        <w:gridCol w:w="1245"/>
        <w:gridCol w:w="1500"/>
        <w:gridCol w:w="2010"/>
        <w:gridCol w:w="1125"/>
        <w:gridCol w:w="600"/>
        <w:gridCol w:w="1405"/>
        <w:gridCol w:w="649"/>
        <w:gridCol w:w="636"/>
        <w:gridCol w:w="636"/>
        <w:gridCol w:w="6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blHeader/>
        </w:trPr>
        <w:tc>
          <w:tcPr>
            <w:tcW w:w="170"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19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sz w:val="21"/>
                <w:szCs w:val="21"/>
                <w:u w:val="none"/>
              </w:rPr>
              <w:t>财务分类代码</w:t>
            </w:r>
          </w:p>
        </w:tc>
        <w:tc>
          <w:tcPr>
            <w:tcW w:w="47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国家项目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代码</w:t>
            </w:r>
          </w:p>
        </w:tc>
        <w:tc>
          <w:tcPr>
            <w:tcW w:w="45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国家项目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名称</w:t>
            </w:r>
          </w:p>
        </w:tc>
        <w:tc>
          <w:tcPr>
            <w:tcW w:w="441"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代码</w:t>
            </w:r>
          </w:p>
        </w:tc>
        <w:tc>
          <w:tcPr>
            <w:tcW w:w="531"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地方项目名称</w:t>
            </w:r>
          </w:p>
        </w:tc>
        <w:tc>
          <w:tcPr>
            <w:tcW w:w="712"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地方项目内涵</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（或章节说明）</w:t>
            </w:r>
          </w:p>
        </w:tc>
        <w:tc>
          <w:tcPr>
            <w:tcW w:w="39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除外</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内容</w:t>
            </w:r>
          </w:p>
        </w:tc>
        <w:tc>
          <w:tcPr>
            <w:tcW w:w="212"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单位</w:t>
            </w:r>
          </w:p>
        </w:tc>
        <w:tc>
          <w:tcPr>
            <w:tcW w:w="49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计价说明</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一类价格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二类价格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三类价格</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基层价格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blHeader/>
        </w:trPr>
        <w:tc>
          <w:tcPr>
            <w:tcW w:w="170"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19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47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45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441"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531"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712"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39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212"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49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rPr>
            </w:pPr>
          </w:p>
        </w:tc>
        <w:tc>
          <w:tcPr>
            <w:tcW w:w="910" w:type="pct"/>
            <w:gridSpan w:val="4"/>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价格单位：元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8"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003106010050000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残气容积测定</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310601005</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残气容积测定</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体描法、氦气平衡法、氮气稀释法、重复呼吸法分别参照执行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肺通气功能检查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肺通气功能检查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含潮气量、肺活量、每分通气量、补吸、呼气量、深吸气量、用力肺活量、一秒钟用力呼吸容积。不含最大通气量</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肺最大通气量测定每次加收15%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8"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003106010080000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流速容量曲线（V—V曲线）</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310601008</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流速容量曲线（V—V曲线）</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含最大吸气和呼气流量曲线</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二氧化碳反应曲线</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310601009</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二氧化碳反应曲线</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003106010120000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支气管舒张试验</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310601012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支气管舒张试验</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含通气功能测定2次</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003106020010000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床边简易肺功能测定</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310602001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床边简易肺功能测定</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即肺通气功能测定</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003106010100000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支气管激发试验</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310601010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支气管激发试验</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湿热交换器/过滤器</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003106010110000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运动激发试验</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310601011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运动激发试验</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含通气功能测定7次。不含心电监测</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6"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肺弥散功能检查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肺弥散功能检查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一口气法、重复呼吸法分别参照执行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气道阻力测定</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气道阻力测定</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阻断法参照执行。不含残气容积测定</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003106010060000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强迫振荡肺功能检查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强迫振荡肺功能检查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003106010070000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第一秒平静吸气口腔闭合压测定</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310601007</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第一秒平静吸气口腔闭合压测定</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003106010030000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运动心肺功能检查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310601003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运动心肺功能检查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不含心电监测</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项</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因病情变化未能完成本试验者，亦应按本标准计价</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003106020020000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肺阻抗血流图</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310602002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肺阻抗血流图</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003106020030000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呼吸肌功能测定</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310602003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呼吸肌功能测定</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含最大吸气、呼气压、膈肌功能测定</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一次性呼吸训练器、湿热交换器/过滤器</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003106040010000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睡眠呼吸监测</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310604001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睡眠呼吸监测</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含心电、脑电、肌电、眼动、呼吸监测和血氧饱和度测定</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003106020040000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动态呼吸监测（呼吸Holter）</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310602004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动态呼吸监测（呼吸Holter）</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003106040020000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睡眠呼吸监测过筛试验</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310604002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睡眠呼吸监测过筛试验</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含口鼻呼吸、胸腹呼吸、血氧饱和度测定</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003107010290000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经皮肢体氧分压测定</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310701032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经皮肢体氧分压测定</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患者仰卧，连接氧分压测定仪于肢体不同部位，开启氧分压测定仪，分别检测肢体不同部位的氧分压，记录并报告。</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7"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纤维支气管镜检查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310605002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纤维支气管镜检查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含支气管刷片</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针吸活检加收50元。6周岁及以下儿童在相应价格基础上加收30%。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硬性气管镜检查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硬性气管镜检查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呼吸系统窥镜诊疗</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使用电子纤维内镜加收100元</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纤维支气管镜检查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310605016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超声支气管镜检查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咽部麻醉、润滑，插入超声支气管镜，观察气道变化，将超声水囊充满，观察支气管壁及壁外结构，定位后进行经支气管淋巴结针吸活检。标本送细胞学和组织学等检查。不含病理学检查、活检。</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003106050140000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纵隔镜检查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310605014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纵隔镜检查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含纵隔淋巴结活检</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433106040070000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一氧化氮吸入治疗</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310701030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NO吸入治疗</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含气体和管道</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001207000010000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雾化吸入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120700001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雾化吸入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机械通气经呼吸机管道雾化给药参照执行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一次性雾化器</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001207000010400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雾化吸入（蒸气雾化吸入）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120700001-1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蒸气雾化吸入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001207000010100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雾化吸入（超声）</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120700001-2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超声雾化吸入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001207000010200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雾化吸入（高压泵）</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120700001-3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高压泵、氧化雾化</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003106050060000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经纤支镜肺泡灌洗诊疗术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310605006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经纤支镜肺泡灌洗诊疗术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含生理盐水</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每个</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肺段</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2"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经纤支镜治疗</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310605003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经纤支镜治疗</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含经纤支镜痰吸引、滴药、止血、化疗</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取异物加收150元。6周岁及以下儿童在相应价格基础上加收30%。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81"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003106050080000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经纤支镜特殊治疗</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310605008</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经纤支镜特殊治疗</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指微波治疗，冷冻治疗参照执行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激光、高频电等法可分别加收100%。6周岁及以下儿童在相应价格基础上加收30%。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003106060010000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经内镜胸部肿瘤特殊治疗</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310606001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经内镜胸部肿瘤特殊治疗</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食管、气管、支气管、肺良性肿瘤或狭窄的治疗分别参照执行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局部注药</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激光、电凝可分别加收100%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经内镜气管扩张术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310605009</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经内镜气管扩张术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球囊、导管</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003106050100000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经纤支镜支架置入术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310605010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经纤支镜支架置入术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经纤支镜支架取出术参照执行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支架</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684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经纤支镜支气管胸膜瘘堵塞术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经纤支镜支气管胸膜瘘堵塞术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310605012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经内镜气管内肿瘤切除术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003106050030000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经纤支镜治疗</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330702001-1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支气管内异物取出术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9"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003307010420000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气管成形术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330701042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气管成形术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气管隆凸成形术参照执行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003307010390000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气管支气管损伤修补术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330701039</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气管支气管损伤修补术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003307010400000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气管瘘修复术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330701040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气管瘘修复术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含直接修补或其他组织材料修补。不含气管切开</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特殊修补材料或缝线</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003307010430000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颈段气管食管瘘修补术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330701043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颈段气管食管瘘修补术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003307010410000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气管内肿瘤切除术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330701041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气管内肿瘤切除术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含开胸气管部分切除成形、气管环状袖状切除再吻合术。</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经内镜加收500元；激光加收200元*</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4096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3482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3133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003307010440000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颈部囊状水瘤切除术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330701044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颈部囊状水瘤切除术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003307030030000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开胸探查术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330703003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开胸探查术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1507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1089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003106050130000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胸腔镜检查</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310605013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胸腔镜检查</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含活检；不含经胸腔镜的特殊治疗</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840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714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003307030300000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膈肌肿瘤切除术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330703030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膈肌肿瘤切除术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膈肌缺损修补材料</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003307020050000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肺楔形切除术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330702005</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肺楔形切除术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2539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2158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1834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肺减容手术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肺减容手术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一侧或两侧肺手术（经侧胸切口或正中胸骨切口）分别参照执行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3529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2700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肺大泡切除修补术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330702009</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肺大泡切除修补术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结扎、固化分别参照执行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1668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003307020150000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肺包虫病内囊摘除术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330702015</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肺包虫病内囊摘除术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含一侧肺内单个或多个内囊摘除</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003307020060000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肺叶切除术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同侧肺两叶切除术参照执行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2188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003307020070000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袖状肺叶切除术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330702007</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袖状肺叶切除术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含肺动脉袖状切除成形术</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肺癌根治术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肺癌根治术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含淋巴结清扫</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3316</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肺段切除术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肺段切除术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4270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3630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3085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2468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003307020080000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330702008</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全肺切除术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如经心包内全肺切除及部分心房切除加收500元</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3768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3203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2883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肺和支气管手术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双侧手术加收50%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003307020100000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胸膜肺全切除术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330702010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胸膜肺全切除术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6080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5168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4393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3514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003307020110000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肺修补术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330702011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肺修补术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2338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1987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1689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003303000180000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胸腺切除术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330300018</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胸腺切除术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胸腺肿瘤切除、胸腺扩大切除、经胸骨正中切口径路、经颈部横切口手术分别参照执行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3329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2830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2405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胸壁肿瘤切除术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胸壁肿瘤切除术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胸壁软组织、肋骨、胸骨的肿瘤切除分别参照执行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629</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胸壁缺损修复术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胸壁缺损修复术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含胸大肌缺损</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缺损修补材料</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胸壁外伤扩创术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胸壁外伤扩创术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胸壁穿透伤、异物、肋骨骨折固定术分别参照执行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003307030090000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胸廓成形术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330703009</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胸廓成形术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不含分期手术</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003307030140000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胸廓畸形矫正术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330703014</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胸廓畸形矫正术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不含鸡胸、漏斗胸</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003307030150000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小儿鸡胸矫正术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330703015</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小儿鸡胸矫正术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胸骨抬举固定或胸骨翻转缝合松解粘连带、小儿漏斗胸矫正术分别参照执行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固定合金钉</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2660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2261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1922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003307030200000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脓胸引流清除术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330703020</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脓胸引流清除术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早期脓胸及晚期脓胸的引流清除、脓性纤维膜剥脱胸腔冲洗引流分别参照执行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1548</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003307030180000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脓胸大网膜填充术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330703018</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脓胸大网膜填充术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含脓胸清除及开腹大网膜游离</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1690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1293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003307030190000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胸膜剥脱术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330703019</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胸膜剥脱术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部分胸膜剥脱及全胸膜剥脱术分别参照执行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2604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2213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1881</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003307030230000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胸膜固定术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330703023</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胸膜固定术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不同的固定方法分别参照执行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固定材料</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71</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003307030160000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胸内异物清除术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330703016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胸内异物清除术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1690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1293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003307020010000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肺内异物摘除术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330702001</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肺内异物摘除术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2288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1945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2"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003307030260000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纵隔肿物切除术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纵隔肿物切除术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经胸后外切口及正中胸骨劈开切口、胸骨后甲状腺和胸腺切除、血管成形及心包切除分别参照执行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人工血管</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2621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2228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2005</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003307030270000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纵隔气肿切开减压术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330703027</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纵隔气肿切开减压术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皮下气肿切开减压术参照执行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747</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572</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003307030250000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纵隔感染清创引流术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330703025</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纵隔感染清创引流术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各类手术入路（经胸、经脊柱旁、经颈部）分别参照执行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1313</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003307030280000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膈肌修补术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330703028</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膈肌修补术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急性、慢性膈疝修补术分别参照执行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特殊修补材料</w:t>
            </w: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003307030320000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先天性膈疝修补术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330703032</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先天性膈疝修补术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膈膨升折叠修补术参照执行</w:t>
            </w: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嵌顿或巨大疝加收20%</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1671</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1504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trPr>
        <w:tc>
          <w:tcPr>
            <w:tcW w:w="17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w:t>
            </w:r>
          </w:p>
        </w:tc>
        <w:tc>
          <w:tcPr>
            <w:tcW w:w="19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003302040160000</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经胸腔镜交感神经链切除术</w:t>
            </w:r>
          </w:p>
        </w:tc>
        <w:tc>
          <w:tcPr>
            <w:tcW w:w="44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330204016</w:t>
            </w:r>
          </w:p>
        </w:tc>
        <w:tc>
          <w:tcPr>
            <w:tcW w:w="53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经胸腔镜交感神经链切除术</w:t>
            </w:r>
          </w:p>
        </w:tc>
        <w:tc>
          <w:tcPr>
            <w:tcW w:w="7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9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3900</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2984</w:t>
            </w:r>
          </w:p>
        </w:tc>
        <w:tc>
          <w:tcPr>
            <w:tcW w:w="22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2387 </w:t>
            </w:r>
          </w:p>
        </w:tc>
      </w:tr>
    </w:tbl>
    <w:p>
      <w:pP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br w:type="page"/>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长沙市呼吸类医疗服务价格项目修订表</w:t>
      </w:r>
    </w:p>
    <w:tbl>
      <w:tblPr>
        <w:tblStyle w:val="4"/>
        <w:tblW w:w="501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0"/>
        <w:gridCol w:w="549"/>
        <w:gridCol w:w="1335"/>
        <w:gridCol w:w="1290"/>
        <w:gridCol w:w="1245"/>
        <w:gridCol w:w="930"/>
        <w:gridCol w:w="1815"/>
        <w:gridCol w:w="765"/>
        <w:gridCol w:w="870"/>
        <w:gridCol w:w="615"/>
        <w:gridCol w:w="615"/>
        <w:gridCol w:w="543"/>
        <w:gridCol w:w="543"/>
        <w:gridCol w:w="543"/>
        <w:gridCol w:w="546"/>
        <w:gridCol w:w="885"/>
        <w:gridCol w:w="5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blHeader/>
        </w:trPr>
        <w:tc>
          <w:tcPr>
            <w:tcW w:w="16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序号</w:t>
            </w:r>
          </w:p>
        </w:tc>
        <w:tc>
          <w:tcPr>
            <w:tcW w:w="19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sz w:val="21"/>
                <w:szCs w:val="21"/>
                <w:u w:val="none"/>
              </w:rPr>
              <w:t>财务分类代码</w:t>
            </w:r>
          </w:p>
        </w:tc>
        <w:tc>
          <w:tcPr>
            <w:tcW w:w="471"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r>
              <w:rPr>
                <w:rFonts w:hint="default" w:ascii="Times New Roman" w:hAnsi="Times New Roman" w:eastAsia="黑体" w:cs="Times New Roman"/>
                <w:b w:val="0"/>
                <w:bCs w:val="0"/>
                <w:i w:val="0"/>
                <w:iCs w:val="0"/>
                <w:color w:val="000000"/>
                <w:kern w:val="0"/>
                <w:sz w:val="21"/>
                <w:szCs w:val="21"/>
                <w:u w:val="none"/>
                <w:lang w:val="en-US" w:eastAsia="zh-CN" w:bidi="ar"/>
              </w:rPr>
              <w:t>国家项目</w:t>
            </w:r>
            <w:r>
              <w:rPr>
                <w:rFonts w:hint="default" w:ascii="Times New Roman" w:hAnsi="Times New Roman" w:eastAsia="黑体" w:cs="Times New Roman"/>
                <w:b w:val="0"/>
                <w:bCs w:val="0"/>
                <w:i w:val="0"/>
                <w:iCs w:val="0"/>
                <w:color w:val="000000"/>
                <w:kern w:val="0"/>
                <w:sz w:val="21"/>
                <w:szCs w:val="21"/>
                <w:u w:val="none"/>
                <w:lang w:val="en-US" w:eastAsia="zh-CN" w:bidi="ar"/>
              </w:rPr>
              <w:br w:type="textWrapping"/>
            </w:r>
            <w:r>
              <w:rPr>
                <w:rFonts w:hint="default" w:ascii="Times New Roman" w:hAnsi="Times New Roman" w:eastAsia="黑体" w:cs="Times New Roman"/>
                <w:b w:val="0"/>
                <w:bCs w:val="0"/>
                <w:i w:val="0"/>
                <w:iCs w:val="0"/>
                <w:color w:val="000000"/>
                <w:kern w:val="0"/>
                <w:sz w:val="21"/>
                <w:szCs w:val="21"/>
                <w:u w:val="none"/>
                <w:lang w:val="en-US" w:eastAsia="zh-CN" w:bidi="ar"/>
              </w:rPr>
              <w:t>代码</w:t>
            </w:r>
          </w:p>
        </w:tc>
        <w:tc>
          <w:tcPr>
            <w:tcW w:w="455"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国家项目</w:t>
            </w:r>
            <w:r>
              <w:rPr>
                <w:rFonts w:hint="default" w:ascii="Times New Roman" w:hAnsi="Times New Roman" w:eastAsia="黑体" w:cs="Times New Roman"/>
                <w:b w:val="0"/>
                <w:bCs w:val="0"/>
                <w:i w:val="0"/>
                <w:iCs w:val="0"/>
                <w:color w:val="000000"/>
                <w:kern w:val="0"/>
                <w:sz w:val="21"/>
                <w:szCs w:val="21"/>
                <w:u w:val="none"/>
                <w:lang w:val="en-US" w:eastAsia="zh-CN" w:bidi="ar"/>
              </w:rPr>
              <w:br w:type="textWrapping"/>
            </w:r>
            <w:r>
              <w:rPr>
                <w:rFonts w:hint="default" w:ascii="Times New Roman" w:hAnsi="Times New Roman" w:eastAsia="黑体" w:cs="Times New Roman"/>
                <w:b w:val="0"/>
                <w:bCs w:val="0"/>
                <w:i w:val="0"/>
                <w:iCs w:val="0"/>
                <w:color w:val="000000"/>
                <w:kern w:val="0"/>
                <w:sz w:val="21"/>
                <w:szCs w:val="21"/>
                <w:u w:val="none"/>
                <w:lang w:val="en-US" w:eastAsia="zh-CN" w:bidi="ar"/>
              </w:rPr>
              <w:t>名称</w:t>
            </w:r>
          </w:p>
        </w:tc>
        <w:tc>
          <w:tcPr>
            <w:tcW w:w="4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地方项目</w:t>
            </w:r>
            <w:r>
              <w:rPr>
                <w:rFonts w:hint="default" w:ascii="Times New Roman" w:hAnsi="Times New Roman" w:eastAsia="黑体" w:cs="Times New Roman"/>
                <w:b w:val="0"/>
                <w:bCs w:val="0"/>
                <w:i w:val="0"/>
                <w:iCs w:val="0"/>
                <w:color w:val="000000"/>
                <w:kern w:val="0"/>
                <w:sz w:val="21"/>
                <w:szCs w:val="21"/>
                <w:u w:val="none"/>
                <w:lang w:val="en-US" w:eastAsia="zh-CN" w:bidi="ar"/>
              </w:rPr>
              <w:br w:type="textWrapping"/>
            </w:r>
            <w:r>
              <w:rPr>
                <w:rFonts w:hint="default" w:ascii="Times New Roman" w:hAnsi="Times New Roman" w:eastAsia="黑体" w:cs="Times New Roman"/>
                <w:b w:val="0"/>
                <w:bCs w:val="0"/>
                <w:i w:val="0"/>
                <w:iCs w:val="0"/>
                <w:color w:val="000000"/>
                <w:kern w:val="0"/>
                <w:sz w:val="21"/>
                <w:szCs w:val="21"/>
                <w:u w:val="none"/>
                <w:lang w:val="en-US" w:eastAsia="zh-CN" w:bidi="ar"/>
              </w:rPr>
              <w:t>代码</w:t>
            </w:r>
          </w:p>
        </w:tc>
        <w:tc>
          <w:tcPr>
            <w:tcW w:w="32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地方项目名称</w:t>
            </w:r>
          </w:p>
        </w:tc>
        <w:tc>
          <w:tcPr>
            <w:tcW w:w="640"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sz w:val="21"/>
                <w:szCs w:val="21"/>
                <w:u w:val="none"/>
              </w:rPr>
              <w:t>地方项目内涵（或章节说明）</w:t>
            </w:r>
          </w:p>
        </w:tc>
        <w:tc>
          <w:tcPr>
            <w:tcW w:w="270"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r>
              <w:rPr>
                <w:rFonts w:hint="default" w:ascii="Times New Roman" w:hAnsi="Times New Roman" w:eastAsia="黑体" w:cs="Times New Roman"/>
                <w:b w:val="0"/>
                <w:bCs w:val="0"/>
                <w:i w:val="0"/>
                <w:iCs w:val="0"/>
                <w:color w:val="000000"/>
                <w:kern w:val="0"/>
                <w:sz w:val="21"/>
                <w:szCs w:val="21"/>
                <w:u w:val="none"/>
                <w:lang w:val="en-US" w:eastAsia="zh-CN" w:bidi="ar"/>
              </w:rPr>
              <w:t>内涵一次性卫生材料</w:t>
            </w:r>
          </w:p>
        </w:tc>
        <w:tc>
          <w:tcPr>
            <w:tcW w:w="30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除外</w:t>
            </w:r>
            <w:r>
              <w:rPr>
                <w:rFonts w:hint="default" w:ascii="Times New Roman" w:hAnsi="Times New Roman" w:eastAsia="黑体" w:cs="Times New Roman"/>
                <w:b w:val="0"/>
                <w:bCs w:val="0"/>
                <w:i w:val="0"/>
                <w:iCs w:val="0"/>
                <w:color w:val="000000"/>
                <w:kern w:val="0"/>
                <w:sz w:val="21"/>
                <w:szCs w:val="21"/>
                <w:u w:val="none"/>
                <w:lang w:val="en-US" w:eastAsia="zh-CN" w:bidi="ar"/>
              </w:rPr>
              <w:br w:type="textWrapping"/>
            </w:r>
            <w:r>
              <w:rPr>
                <w:rFonts w:hint="default" w:ascii="Times New Roman" w:hAnsi="Times New Roman" w:eastAsia="黑体" w:cs="Times New Roman"/>
                <w:b w:val="0"/>
                <w:bCs w:val="0"/>
                <w:i w:val="0"/>
                <w:iCs w:val="0"/>
                <w:color w:val="000000"/>
                <w:kern w:val="0"/>
                <w:sz w:val="21"/>
                <w:szCs w:val="21"/>
                <w:u w:val="none"/>
                <w:lang w:val="en-US" w:eastAsia="zh-CN" w:bidi="ar"/>
              </w:rPr>
              <w:t>内容</w:t>
            </w:r>
          </w:p>
        </w:tc>
        <w:tc>
          <w:tcPr>
            <w:tcW w:w="21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计价</w:t>
            </w:r>
            <w:r>
              <w:rPr>
                <w:rFonts w:hint="default" w:ascii="Times New Roman" w:hAnsi="Times New Roman" w:eastAsia="黑体" w:cs="Times New Roman"/>
                <w:b w:val="0"/>
                <w:bCs w:val="0"/>
                <w:i w:val="0"/>
                <w:iCs w:val="0"/>
                <w:color w:val="000000"/>
                <w:kern w:val="0"/>
                <w:sz w:val="21"/>
                <w:szCs w:val="21"/>
                <w:u w:val="none"/>
                <w:lang w:val="en-US" w:eastAsia="zh-CN" w:bidi="ar"/>
              </w:rPr>
              <w:br w:type="textWrapping"/>
            </w:r>
            <w:r>
              <w:rPr>
                <w:rFonts w:hint="default" w:ascii="Times New Roman" w:hAnsi="Times New Roman" w:eastAsia="黑体" w:cs="Times New Roman"/>
                <w:b w:val="0"/>
                <w:bCs w:val="0"/>
                <w:i w:val="0"/>
                <w:iCs w:val="0"/>
                <w:color w:val="000000"/>
                <w:kern w:val="0"/>
                <w:sz w:val="21"/>
                <w:szCs w:val="21"/>
                <w:u w:val="none"/>
                <w:lang w:val="en-US" w:eastAsia="zh-CN" w:bidi="ar"/>
              </w:rPr>
              <w:t>单位</w:t>
            </w:r>
          </w:p>
        </w:tc>
        <w:tc>
          <w:tcPr>
            <w:tcW w:w="21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计价说明</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一类价格</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二类价格</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三类价格</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sz w:val="21"/>
                <w:szCs w:val="21"/>
                <w:u w:val="none"/>
              </w:rPr>
            </w:pPr>
            <w:r>
              <w:rPr>
                <w:rFonts w:hint="default" w:ascii="Times New Roman" w:hAnsi="Times New Roman" w:eastAsia="黑体" w:cs="Times New Roman"/>
                <w:b w:val="0"/>
                <w:bCs w:val="0"/>
                <w:i w:val="0"/>
                <w:iCs w:val="0"/>
                <w:color w:val="000000"/>
                <w:kern w:val="0"/>
                <w:sz w:val="21"/>
                <w:szCs w:val="21"/>
                <w:u w:val="none"/>
                <w:lang w:val="en-US" w:eastAsia="zh-CN" w:bidi="ar"/>
              </w:rPr>
              <w:t>基层价格</w:t>
            </w:r>
          </w:p>
        </w:tc>
        <w:tc>
          <w:tcPr>
            <w:tcW w:w="312"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r>
              <w:rPr>
                <w:rFonts w:hint="default" w:ascii="Times New Roman" w:hAnsi="Times New Roman" w:eastAsia="黑体" w:cs="Times New Roman"/>
                <w:b w:val="0"/>
                <w:bCs w:val="0"/>
                <w:i w:val="0"/>
                <w:iCs w:val="0"/>
                <w:color w:val="000000"/>
                <w:kern w:val="0"/>
                <w:sz w:val="21"/>
                <w:szCs w:val="21"/>
                <w:u w:val="none"/>
                <w:lang w:val="en-US" w:eastAsia="zh-CN" w:bidi="ar"/>
              </w:rPr>
              <w:t>医保支付类型/医保支付类别</w:t>
            </w:r>
          </w:p>
        </w:tc>
        <w:tc>
          <w:tcPr>
            <w:tcW w:w="20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r>
              <w:rPr>
                <w:rFonts w:hint="default" w:ascii="Times New Roman" w:hAnsi="Times New Roman" w:eastAsia="黑体" w:cs="Times New Roman"/>
                <w:b w:val="0"/>
                <w:bCs w:val="0"/>
                <w:i w:val="0"/>
                <w:iCs w:val="0"/>
                <w:color w:val="000000"/>
                <w:kern w:val="0"/>
                <w:sz w:val="21"/>
                <w:szCs w:val="21"/>
                <w:u w:val="none"/>
                <w:lang w:val="en-US" w:eastAsia="zh-CN" w:bidi="ar"/>
              </w:rPr>
              <w:t>医保限定支付范围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blHeader/>
        </w:trPr>
        <w:tc>
          <w:tcPr>
            <w:tcW w:w="16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19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471"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455"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4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32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640"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270"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30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21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21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cs="Times New Roman"/>
              </w:rPr>
            </w:pPr>
          </w:p>
        </w:tc>
        <w:tc>
          <w:tcPr>
            <w:tcW w:w="767" w:type="pct"/>
            <w:gridSpan w:val="4"/>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r>
              <w:rPr>
                <w:rFonts w:hint="default" w:ascii="Times New Roman" w:hAnsi="Times New Roman" w:eastAsia="黑体" w:cs="Times New Roman"/>
                <w:b w:val="0"/>
                <w:bCs w:val="0"/>
                <w:i w:val="0"/>
                <w:iCs w:val="0"/>
                <w:color w:val="000000"/>
                <w:kern w:val="0"/>
                <w:sz w:val="21"/>
                <w:szCs w:val="21"/>
                <w:u w:val="none"/>
                <w:lang w:val="en-US" w:eastAsia="zh-CN" w:bidi="ar"/>
              </w:rPr>
              <w:t>价格单位：元</w:t>
            </w:r>
          </w:p>
        </w:tc>
        <w:tc>
          <w:tcPr>
            <w:tcW w:w="312"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p>
        </w:tc>
        <w:tc>
          <w:tcPr>
            <w:tcW w:w="20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b w:val="0"/>
                <w:bCs w:val="0"/>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E</w:t>
            </w:r>
          </w:p>
        </w:tc>
        <w:tc>
          <w:tcPr>
            <w:tcW w:w="47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003106030030000</w:t>
            </w:r>
          </w:p>
        </w:tc>
        <w:tc>
          <w:tcPr>
            <w:tcW w:w="45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胃肠起搏治疗</w:t>
            </w:r>
          </w:p>
        </w:tc>
        <w:tc>
          <w:tcPr>
            <w:tcW w:w="4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310603003</w:t>
            </w:r>
          </w:p>
        </w:tc>
        <w:tc>
          <w:tcPr>
            <w:tcW w:w="32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胃肠起搏治疗</w:t>
            </w:r>
          </w:p>
        </w:tc>
        <w:tc>
          <w:tcPr>
            <w:tcW w:w="64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体外膈肌起搏治疗纳入呼吸类医疗服务价格项目</w:t>
            </w:r>
            <w:r>
              <w:rPr>
                <w:rStyle w:val="22"/>
                <w:rFonts w:hint="default" w:ascii="Times New Roman" w:hAnsi="Times New Roman" w:eastAsia="宋体" w:cs="Times New Roman"/>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体外膈肌起搏治疗费</w:t>
            </w:r>
            <w:r>
              <w:rPr>
                <w:rStyle w:val="22"/>
                <w:rFonts w:hint="default" w:ascii="Times New Roman" w:hAnsi="Times New Roman" w:eastAsia="宋体" w:cs="Times New Roman"/>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w:t>
            </w:r>
          </w:p>
        </w:tc>
        <w:tc>
          <w:tcPr>
            <w:tcW w:w="27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21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26</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宋体" w:cs="Times New Roman"/>
                <w:i w:val="0"/>
                <w:iCs w:val="0"/>
                <w:color w:val="000000"/>
                <w:kern w:val="0"/>
                <w:sz w:val="24"/>
                <w:szCs w:val="24"/>
                <w:u w:val="none"/>
                <w:lang w:val="en-US" w:eastAsia="zh-CN" w:bidi="ar"/>
              </w:rPr>
              <w:t>19</w:t>
            </w:r>
          </w:p>
        </w:tc>
        <w:tc>
          <w:tcPr>
            <w:tcW w:w="3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0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6"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1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G</w:t>
            </w:r>
          </w:p>
        </w:tc>
        <w:tc>
          <w:tcPr>
            <w:tcW w:w="47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003307030080000</w:t>
            </w:r>
          </w:p>
        </w:tc>
        <w:tc>
          <w:tcPr>
            <w:tcW w:w="45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胸壁结核病灶清除术</w:t>
            </w:r>
          </w:p>
        </w:tc>
        <w:tc>
          <w:tcPr>
            <w:tcW w:w="4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330703008</w:t>
            </w:r>
          </w:p>
        </w:tc>
        <w:tc>
          <w:tcPr>
            <w:tcW w:w="32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腹壁结核病灶清除术</w:t>
            </w:r>
          </w:p>
        </w:tc>
        <w:tc>
          <w:tcPr>
            <w:tcW w:w="64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含病灶窦道、死骨、肋骨切除、肌肉瓣充填。胸壁结核病灶清除术纳入呼吸类医疗服务价格项目</w:t>
            </w:r>
            <w:r>
              <w:rPr>
                <w:rStyle w:val="22"/>
                <w:rFonts w:hint="default" w:ascii="Times New Roman" w:hAnsi="Times New Roman" w:eastAsia="宋体" w:cs="Times New Roman"/>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胸壁病变切除费</w:t>
            </w:r>
            <w:r>
              <w:rPr>
                <w:rStyle w:val="22"/>
                <w:rFonts w:hint="default" w:ascii="Times New Roman" w:hAnsi="Times New Roman" w:eastAsia="宋体" w:cs="Times New Roman"/>
                <w:lang w:val="en-US" w:eastAsia="zh-CN" w:bidi="ar"/>
              </w:rPr>
              <w:t>”</w:t>
            </w:r>
            <w:r>
              <w:rPr>
                <w:rFonts w:hint="default" w:ascii="Times New Roman" w:hAnsi="Times New Roman" w:eastAsia="仿宋_GB2312" w:cs="Times New Roman"/>
                <w:i w:val="0"/>
                <w:iCs w:val="0"/>
                <w:color w:val="000000"/>
                <w:kern w:val="0"/>
                <w:sz w:val="24"/>
                <w:szCs w:val="24"/>
                <w:u w:val="none"/>
                <w:lang w:val="en-US" w:eastAsia="zh-CN" w:bidi="ar"/>
              </w:rPr>
              <w:t>。</w:t>
            </w:r>
          </w:p>
        </w:tc>
        <w:tc>
          <w:tcPr>
            <w:tcW w:w="27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21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21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17"/>
                <w:kern w:val="0"/>
                <w:sz w:val="24"/>
                <w:szCs w:val="24"/>
                <w:u w:val="none"/>
                <w:lang w:val="en-US" w:eastAsia="zh-CN" w:bidi="ar"/>
              </w:rPr>
            </w:pPr>
            <w:r>
              <w:rPr>
                <w:rFonts w:hint="default" w:ascii="Times New Roman" w:hAnsi="Times New Roman" w:eastAsia="宋体" w:cs="Times New Roman"/>
                <w:i w:val="0"/>
                <w:iCs w:val="0"/>
                <w:color w:val="000000"/>
                <w:spacing w:val="-17"/>
                <w:kern w:val="0"/>
                <w:sz w:val="24"/>
                <w:szCs w:val="24"/>
                <w:u w:val="none"/>
                <w:lang w:val="en-US" w:eastAsia="zh-CN" w:bidi="ar"/>
              </w:rPr>
              <w:t>3122</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17"/>
                <w:kern w:val="0"/>
                <w:sz w:val="24"/>
                <w:szCs w:val="24"/>
                <w:u w:val="none"/>
                <w:lang w:val="en-US" w:eastAsia="zh-CN" w:bidi="ar"/>
              </w:rPr>
            </w:pPr>
            <w:r>
              <w:rPr>
                <w:rFonts w:hint="default" w:ascii="Times New Roman" w:hAnsi="Times New Roman" w:eastAsia="宋体" w:cs="Times New Roman"/>
                <w:i w:val="0"/>
                <w:iCs w:val="0"/>
                <w:color w:val="000000"/>
                <w:spacing w:val="-17"/>
                <w:kern w:val="0"/>
                <w:sz w:val="24"/>
                <w:szCs w:val="24"/>
                <w:u w:val="none"/>
                <w:lang w:val="en-US" w:eastAsia="zh-CN" w:bidi="ar"/>
              </w:rPr>
              <w:t>2654</w:t>
            </w:r>
          </w:p>
        </w:tc>
        <w:tc>
          <w:tcPr>
            <w:tcW w:w="191"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17"/>
                <w:kern w:val="0"/>
                <w:sz w:val="24"/>
                <w:szCs w:val="24"/>
                <w:u w:val="none"/>
                <w:lang w:val="en-US" w:eastAsia="zh-CN" w:bidi="ar"/>
              </w:rPr>
            </w:pPr>
            <w:r>
              <w:rPr>
                <w:rFonts w:hint="default" w:ascii="Times New Roman" w:hAnsi="Times New Roman" w:eastAsia="宋体" w:cs="Times New Roman"/>
                <w:i w:val="0"/>
                <w:iCs w:val="0"/>
                <w:color w:val="000000"/>
                <w:spacing w:val="-17"/>
                <w:kern w:val="0"/>
                <w:sz w:val="24"/>
                <w:szCs w:val="24"/>
                <w:u w:val="none"/>
                <w:lang w:val="en-US" w:eastAsia="zh-CN" w:bidi="ar"/>
              </w:rPr>
              <w:t>2256</w:t>
            </w:r>
          </w:p>
        </w:tc>
        <w:tc>
          <w:tcPr>
            <w:tcW w:w="19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17"/>
                <w:kern w:val="0"/>
                <w:sz w:val="24"/>
                <w:szCs w:val="24"/>
                <w:u w:val="none"/>
                <w:lang w:val="en-US" w:eastAsia="zh-CN" w:bidi="ar"/>
              </w:rPr>
            </w:pPr>
            <w:r>
              <w:rPr>
                <w:rFonts w:hint="default" w:ascii="Times New Roman" w:hAnsi="Times New Roman" w:eastAsia="宋体" w:cs="Times New Roman"/>
                <w:i w:val="0"/>
                <w:iCs w:val="0"/>
                <w:color w:val="000000"/>
                <w:spacing w:val="-17"/>
                <w:kern w:val="0"/>
                <w:sz w:val="24"/>
                <w:szCs w:val="24"/>
                <w:u w:val="none"/>
                <w:lang w:val="en-US" w:eastAsia="zh-CN" w:bidi="ar"/>
              </w:rPr>
              <w:t>1805</w:t>
            </w:r>
          </w:p>
        </w:tc>
        <w:tc>
          <w:tcPr>
            <w:tcW w:w="3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0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0%</w:t>
            </w:r>
          </w:p>
        </w:tc>
      </w:tr>
    </w:tbl>
    <w:p>
      <w:pP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br w:type="page"/>
      </w:r>
    </w:p>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2-1</w:t>
      </w:r>
    </w:p>
    <w:p>
      <w:pPr>
        <w:jc w:val="center"/>
        <w:rPr>
          <w:rFonts w:hint="default" w:ascii="Times New Roman" w:hAnsi="Times New Roman" w:cs="Times New Roman"/>
        </w:rPr>
      </w:pPr>
      <w:r>
        <w:rPr>
          <w:rFonts w:hint="default" w:ascii="Times New Roman" w:hAnsi="Times New Roman" w:eastAsia="方正小标宋_GBK" w:cs="Times New Roman"/>
          <w:sz w:val="44"/>
          <w:szCs w:val="44"/>
        </w:rPr>
        <w:t>长沙市泌尿系统类医疗服务项目价格表</w:t>
      </w:r>
    </w:p>
    <w:tbl>
      <w:tblPr>
        <w:tblStyle w:val="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9"/>
        <w:gridCol w:w="1975"/>
        <w:gridCol w:w="1110"/>
        <w:gridCol w:w="1335"/>
        <w:gridCol w:w="2040"/>
        <w:gridCol w:w="705"/>
        <w:gridCol w:w="660"/>
        <w:gridCol w:w="585"/>
        <w:gridCol w:w="1291"/>
        <w:gridCol w:w="650"/>
        <w:gridCol w:w="701"/>
        <w:gridCol w:w="636"/>
        <w:gridCol w:w="635"/>
        <w:gridCol w:w="676"/>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blHeader/>
        </w:trPr>
        <w:tc>
          <w:tcPr>
            <w:tcW w:w="148"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700"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项目编码</w:t>
            </w:r>
          </w:p>
        </w:tc>
        <w:tc>
          <w:tcPr>
            <w:tcW w:w="39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项目名称</w:t>
            </w:r>
          </w:p>
        </w:tc>
        <w:tc>
          <w:tcPr>
            <w:tcW w:w="47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服务产出</w:t>
            </w:r>
          </w:p>
        </w:tc>
        <w:tc>
          <w:tcPr>
            <w:tcW w:w="72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价格构成</w:t>
            </w:r>
          </w:p>
        </w:tc>
        <w:tc>
          <w:tcPr>
            <w:tcW w:w="24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加收项</w:t>
            </w:r>
          </w:p>
        </w:tc>
        <w:tc>
          <w:tcPr>
            <w:tcW w:w="23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扩展项</w:t>
            </w:r>
          </w:p>
        </w:tc>
        <w:tc>
          <w:tcPr>
            <w:tcW w:w="20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计价单位</w:t>
            </w:r>
          </w:p>
        </w:tc>
        <w:tc>
          <w:tcPr>
            <w:tcW w:w="45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计价说明</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一类价格</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二类价格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三类价格</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基层价格</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支付分类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自付比例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blHeader/>
        </w:trPr>
        <w:tc>
          <w:tcPr>
            <w:tcW w:w="148"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700"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39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47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72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4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3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0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45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929" w:type="pct"/>
            <w:gridSpan w:val="4"/>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价格单位：元</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012411000010000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肾盂内压检查费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通过各种方式测定肾盂内压，辅助判断肾盂输尿管连接部是否存在梗阻。</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所定价格涵盖放置导管、注射、观察记录、出具报告、处理用物等步骤所需的人力资源和基本物质资源消耗。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“次”指双侧，单侧检查按50%收取。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288</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259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233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186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012411000020000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尿流动力学检查费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通过各种方式对尿路功能状态进行评估，辅助诊断尿路功能障碍性疾病。</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所定价格涵盖检测尿流率与动力学、出具报告、处理用物等步骤所需的人力资源和基本物质资源消耗。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仅做尿流率检测时医疗机构应按照定价1/3收取，仅做动力学监测时应按照定价2/3收取。</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384</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311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249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0"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012411000030000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泌尿系镜检查费（肾镜）</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通过肾镜观察和诊断泌尿系统疾病。</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所定价格涵盖消毒、插管、扩张通道、观察、出具报告、处理用物、必要时穿刺等步骤所需的人力资源和基本物质资源消耗。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389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311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2" w:hRule="atLeast"/>
        </w:trPr>
        <w:tc>
          <w:tcPr>
            <w:tcW w:w="148" w:type="pct"/>
            <w:vMerge w:val="restar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012411000040000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泌尿系镜检查费（输尿管镜）</w:t>
            </w:r>
          </w:p>
        </w:tc>
        <w:tc>
          <w:tcPr>
            <w:tcW w:w="47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通过输尿管镜观察和诊断泌尿系统疾病。</w:t>
            </w:r>
          </w:p>
        </w:tc>
        <w:tc>
          <w:tcPr>
            <w:tcW w:w="72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所定价格涵盖消毒、插管、扩张通道、观察、出具报告、处理用物等步骤所需的人力资源和基本物质资源消耗。</w:t>
            </w:r>
          </w:p>
        </w:tc>
        <w:tc>
          <w:tcPr>
            <w:tcW w:w="24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01精囊镜检查</w:t>
            </w:r>
          </w:p>
        </w:tc>
        <w:tc>
          <w:tcPr>
            <w:tcW w:w="20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360</w:t>
            </w:r>
          </w:p>
        </w:tc>
        <w:tc>
          <w:tcPr>
            <w:tcW w:w="248"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324</w:t>
            </w:r>
          </w:p>
        </w:tc>
        <w:tc>
          <w:tcPr>
            <w:tcW w:w="225"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292 </w:t>
            </w:r>
          </w:p>
        </w:tc>
        <w:tc>
          <w:tcPr>
            <w:tcW w:w="225"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234 </w:t>
            </w:r>
          </w:p>
        </w:tc>
        <w:tc>
          <w:tcPr>
            <w:tcW w:w="239"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2" w:hRule="atLeast"/>
        </w:trPr>
        <w:tc>
          <w:tcPr>
            <w:tcW w:w="148" w:type="pct"/>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012411000040100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泌尿系镜检查费（输尿管镜）-精囊镜检查（扩展）</w:t>
            </w:r>
          </w:p>
        </w:tc>
        <w:tc>
          <w:tcPr>
            <w:tcW w:w="47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360</w:t>
            </w:r>
          </w:p>
        </w:tc>
        <w:tc>
          <w:tcPr>
            <w:tcW w:w="248"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324</w:t>
            </w:r>
          </w:p>
        </w:tc>
        <w:tc>
          <w:tcPr>
            <w:tcW w:w="225"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292 </w:t>
            </w:r>
          </w:p>
        </w:tc>
        <w:tc>
          <w:tcPr>
            <w:tcW w:w="225"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234 </w:t>
            </w:r>
          </w:p>
        </w:tc>
        <w:tc>
          <w:tcPr>
            <w:tcW w:w="239" w:type="pct"/>
            <w:vMerge w:val="continue"/>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4"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012411000050000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泌尿系镜检查费（膀胱镜尿道镜）</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通过膀胱镜尿道镜观察和诊断泌尿系统疾病。</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所定价格涵盖消毒、插管、扩张通道、观察、出具报告、处理用物等步骤所需的人力资源和基本物质资源消耗。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162</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146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117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5"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012412000010000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性刺激勃起检查费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通过各种方式对患者在各类性刺激环境下勃起次数、持续时间、硬度分级等情况进行监测。</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所定价格涵盖消毒、设备准备、刺激、监测、读取结果、出具报告、处理用物等步骤所需的人力资源和基本物质资源消耗。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272</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221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177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5"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012412000020000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阴茎勃起检查费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对患者夜间或模拟夜间环境下勃起次数、持续时间、硬度分级等情况进行监测。</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所定价格涵盖消毒、设备准备、监测、读取结果、出具报告、处理用物等步骤所需的人力资源和基本物质资源消耗。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49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39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5"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012412000030000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阴茎超声血流图检查费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对患者阴茎海绵体内血流情况进行检测。</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所定价格涵盖消毒、设备准备、检测、诊断、出具报告、处理用物等步骤所需的人力资源和基本物质资源消耗。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top"/>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75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5"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012412000040000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阴茎勃起神经检查费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通过各种方式对患者勃起相关神经进行检测。</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所定价格涵盖消毒、设备准备、检测、读取结果、出具报告、处理用物等步骤所需的人力资源和基本物质资源消耗。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top"/>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108</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97 </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78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5" w:hRule="atLeast"/>
        </w:trPr>
        <w:tc>
          <w:tcPr>
            <w:tcW w:w="148"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013110000190000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体外冲击波碎石费</w:t>
            </w:r>
          </w:p>
        </w:tc>
        <w:tc>
          <w:tcPr>
            <w:tcW w:w="47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通过冲击波聚焦能量，裂解尿路结石，便于结石排出。</w:t>
            </w:r>
          </w:p>
        </w:tc>
        <w:tc>
          <w:tcPr>
            <w:tcW w:w="72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所定价格涵盖体位摆放、机器校准、能量释放、结石裂解、排出体外等步骤所需的人力资源和基本物质资源消耗。</w:t>
            </w:r>
          </w:p>
        </w:tc>
        <w:tc>
          <w:tcPr>
            <w:tcW w:w="24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3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320" w:lineRule="exact"/>
              <w:jc w:val="both"/>
              <w:rPr>
                <w:rFonts w:hint="default" w:ascii="Times New Roman" w:hAnsi="Times New Roman" w:eastAsia="仿宋_GB2312" w:cs="Times New Roman"/>
                <w:i w:val="0"/>
                <w:iCs w:val="0"/>
                <w:color w:val="000000"/>
                <w:sz w:val="21"/>
                <w:szCs w:val="21"/>
                <w:u w:val="none"/>
              </w:rPr>
            </w:pPr>
          </w:p>
        </w:tc>
        <w:tc>
          <w:tcPr>
            <w:tcW w:w="20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4次以上（含4次）不得收费</w:t>
            </w:r>
          </w:p>
        </w:tc>
        <w:tc>
          <w:tcPr>
            <w:tcW w:w="230"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248"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819</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225"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c>
          <w:tcPr>
            <w:tcW w:w="239"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2" w:hRule="atLeast"/>
        </w:trPr>
        <w:tc>
          <w:tcPr>
            <w:tcW w:w="148" w:type="pct"/>
            <w:vMerge w:val="restar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013110000200000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泌尿系镜下治疗费（常规）</w:t>
            </w:r>
          </w:p>
        </w:tc>
        <w:tc>
          <w:tcPr>
            <w:tcW w:w="47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通过置物、取物等方式对泌尿系统及男性生殖系统病灶进行治疗。</w:t>
            </w:r>
          </w:p>
        </w:tc>
        <w:tc>
          <w:tcPr>
            <w:tcW w:w="72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所定价格涵盖消毒、下镜、治疗、撤镜等步骤所需的人力资源和基本物质资源消耗。（不含泌尿系镜下检查）</w:t>
            </w:r>
          </w:p>
        </w:tc>
        <w:tc>
          <w:tcPr>
            <w:tcW w:w="24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sz w:val="21"/>
                <w:szCs w:val="21"/>
                <w:u w:val="none"/>
              </w:rPr>
            </w:pPr>
          </w:p>
        </w:tc>
        <w:tc>
          <w:tcPr>
            <w:tcW w:w="20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同时行常规治疗和特殊治疗的，按照“泌尿系镜下治疗费（特殊）”收取。</w:t>
            </w:r>
          </w:p>
        </w:tc>
        <w:tc>
          <w:tcPr>
            <w:tcW w:w="230"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1427</w:t>
            </w:r>
          </w:p>
        </w:tc>
        <w:tc>
          <w:tcPr>
            <w:tcW w:w="248"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1284</w:t>
            </w:r>
          </w:p>
        </w:tc>
        <w:tc>
          <w:tcPr>
            <w:tcW w:w="225"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1091</w:t>
            </w:r>
          </w:p>
        </w:tc>
        <w:tc>
          <w:tcPr>
            <w:tcW w:w="225"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873 </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148" w:type="pct"/>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433110000200001</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泌尿系镜下治疗费（常规）－儿童（加收）</w:t>
            </w:r>
          </w:p>
        </w:tc>
        <w:tc>
          <w:tcPr>
            <w:tcW w:w="47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262 </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2" w:hRule="atLeast"/>
        </w:trPr>
        <w:tc>
          <w:tcPr>
            <w:tcW w:w="148" w:type="pct"/>
            <w:vMerge w:val="restart"/>
            <w:tcBorders>
              <w:top w:val="single" w:color="000000"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013110000210000</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泌尿系镜下治疗费（特殊）</w:t>
            </w:r>
          </w:p>
        </w:tc>
        <w:tc>
          <w:tcPr>
            <w:tcW w:w="47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通过电凝、冷冻、蒸汽、射频、微波等各种物理方式对泌尿系统及男性生殖系统病灶进行治疗。</w:t>
            </w:r>
          </w:p>
        </w:tc>
        <w:tc>
          <w:tcPr>
            <w:tcW w:w="72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所定价格涵盖消毒、下镜、治疗、取出、撤镜等步骤所需的人力资源和基本物质资源消耗。（不含泌尿系镜下检查）</w:t>
            </w:r>
          </w:p>
        </w:tc>
        <w:tc>
          <w:tcPr>
            <w:tcW w:w="24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sz w:val="21"/>
                <w:szCs w:val="21"/>
                <w:u w:val="none"/>
              </w:rPr>
            </w:pPr>
          </w:p>
        </w:tc>
        <w:tc>
          <w:tcPr>
            <w:tcW w:w="20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1.同一治疗位置使用多种能量源只可收取一次。2.同时行常规治疗和特殊治疗的，按照“泌尿系镜下治疗费（特殊）”收取。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2700 </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2459 </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2090 </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1672 </w:t>
            </w:r>
          </w:p>
        </w:tc>
        <w:tc>
          <w:tcPr>
            <w:tcW w:w="239"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4" w:hRule="atLeast"/>
        </w:trPr>
        <w:tc>
          <w:tcPr>
            <w:tcW w:w="148" w:type="pct"/>
            <w:vMerge w:val="continue"/>
            <w:tcBorders>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433110000210001</w:t>
            </w:r>
          </w:p>
        </w:tc>
        <w:tc>
          <w:tcPr>
            <w:tcW w:w="39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泌尿系镜下治疗费（特殊）-儿童（加收）</w:t>
            </w:r>
          </w:p>
        </w:tc>
        <w:tc>
          <w:tcPr>
            <w:tcW w:w="47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810 </w:t>
            </w:r>
          </w:p>
        </w:tc>
        <w:tc>
          <w:tcPr>
            <w:tcW w:w="248"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738 </w:t>
            </w:r>
          </w:p>
        </w:tc>
        <w:tc>
          <w:tcPr>
            <w:tcW w:w="225"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627 </w:t>
            </w:r>
          </w:p>
        </w:tc>
        <w:tc>
          <w:tcPr>
            <w:tcW w:w="225" w:type="pct"/>
            <w:tcBorders>
              <w:top w:val="single" w:color="auto"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502 </w:t>
            </w:r>
          </w:p>
        </w:tc>
        <w:tc>
          <w:tcPr>
            <w:tcW w:w="239"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148" w:type="pct"/>
            <w:vMerge w:val="restart"/>
            <w:tcBorders>
              <w:top w:val="single" w:color="000000"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013311000040000</w:t>
            </w:r>
          </w:p>
        </w:tc>
        <w:tc>
          <w:tcPr>
            <w:tcW w:w="393"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泌尿系异物取出费</w:t>
            </w:r>
          </w:p>
        </w:tc>
        <w:tc>
          <w:tcPr>
            <w:tcW w:w="473"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通过手术从下尿路取出异物。</w:t>
            </w:r>
          </w:p>
        </w:tc>
        <w:tc>
          <w:tcPr>
            <w:tcW w:w="723"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所定价格涵盖手术计划、术区准备、消毒、取出异物、缝合、处理用物等步骤所需的人力资源和基本物质资源消耗。</w:t>
            </w:r>
          </w:p>
        </w:tc>
        <w:tc>
          <w:tcPr>
            <w:tcW w:w="249"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01上尿路</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sz w:val="21"/>
                <w:szCs w:val="21"/>
                <w:u w:val="none"/>
              </w:rPr>
            </w:pPr>
          </w:p>
        </w:tc>
        <w:tc>
          <w:tcPr>
            <w:tcW w:w="207"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本项目中的“上尿路”指：肾脏及输尿管。</w:t>
            </w:r>
          </w:p>
        </w:tc>
        <w:tc>
          <w:tcPr>
            <w:tcW w:w="230"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1339</w:t>
            </w:r>
          </w:p>
        </w:tc>
        <w:tc>
          <w:tcPr>
            <w:tcW w:w="248"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1205</w:t>
            </w:r>
          </w:p>
        </w:tc>
        <w:tc>
          <w:tcPr>
            <w:tcW w:w="225"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1024</w:t>
            </w:r>
          </w:p>
        </w:tc>
        <w:tc>
          <w:tcPr>
            <w:tcW w:w="225" w:type="pc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819 </w:t>
            </w:r>
          </w:p>
        </w:tc>
        <w:tc>
          <w:tcPr>
            <w:tcW w:w="239"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000000"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1"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泌尿系异物取出费-上尿路（加收）</w:t>
            </w:r>
          </w:p>
        </w:tc>
        <w:tc>
          <w:tcPr>
            <w:tcW w:w="47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390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1"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013311000040011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泌尿系异物取出费－儿童（加收）</w:t>
            </w:r>
          </w:p>
        </w:tc>
        <w:tc>
          <w:tcPr>
            <w:tcW w:w="47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246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泌尿系取石费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通过手术从下尿路取出结石。</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所定价格涵盖手术计划、术区准备、消毒、取石、缝合、处理用物等步骤所需的人力资源和基本物质资源消耗。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01上尿路</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本项目中的“上尿路”指：肾脏及输尿管。</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1339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1071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686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8"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泌尿系取石费-上尿路（加收）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326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013311000050011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泌尿系取石费－儿童（加收）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泌尿系造瘘费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通过手术建立泌尿系与皮肤的瘘道。</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所定价格涵盖手术计划、术区准备、消毒、穿刺、建立瘘道、引流、缝合、处理用物等步骤所需的人力资源和基本物质资源消耗。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01上尿路</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1、本项目中的“上尿路”指：肾脏及输尿管。</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2、双侧肾脏同时造瘘时按照2倍加收。</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546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3"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泌尿系造瘘费-上尿路（加收）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390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013311000060011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泌尿系造瘘费－儿童（加收）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泌尿道瘘修补费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通过手术修补消化系统、生殖系统与泌尿系统之间的瘘道。</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所定价格涵盖手术计划、术区准备、消毒、切开、修补、重建、缝合、处理用物等步骤所需的人力资源和基本物质资源消耗。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01膀胱子宫瘘修补</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11膀胱阴道瘘修补</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1847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1478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1182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5"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013311000070100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泌尿道瘘修补费-膀胱子宫瘘修补（扩展）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1847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1478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1182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5"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013311000071100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泌尿道瘘修补费-膀胱阴道瘘修补（扩展）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1847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1478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1182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泌尿道瘘修补费－儿童（加收）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354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肾穿刺费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通过手术穿刺肾脏进行治疗。</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所定价格涵盖手术计划、术区准备、消毒、穿刺、闭合通路、处理用物等步骤所需的人力资源和基本物质资源消耗。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01肾周脓肿引流</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01肾封闭</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1"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013311000080100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肾穿刺费-肾封闭（扩展）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138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8"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肾穿刺费-肾周脓肿引流（加收）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64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013311000080011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肾穿刺费－儿童（加收）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肾周围淋巴管剥脱费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通过手术结扎肾周围淋巴管。</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所定价格涵盖手术计划、术区准备、消毒、探查、淋巴管剥脱、创面检查、关闭、结扎、缝合、处理用物等步骤所需的人力资源和基本物质资源消耗。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2517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2014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1611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1289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013311000090001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肾周围淋巴管剥脱费－儿童（加收）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肾包膜剥脱费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通过手术剥脱肾包膜。</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所定价格涵盖手术计划、术区准备、切开、探查、剥除、检查、关闭、缝合、处理用物等步骤所需的人力资源和基本物质资源消耗。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2360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1510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1208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肾包膜剥脱费－儿童（加收）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融合肾分解费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通过手术解除两肾粘连。</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所定价格涵盖手术计划、术区准备、切开、分离、检查和处理并发症、包扎、缝合、处理用物等步骤所需的人力资源和基本物质资源消耗。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2920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2336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1869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1495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融合肾分解费－儿童（加收）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449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肾修补费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通过手术将破裂肾脏止血、缝合。</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所定价格涵盖手术计划、术区准备、消毒、探查、血肿清除、止血、缝合及引流、处理用物等步骤所需的人力资源和基本物质资源消耗。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1913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1530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肾修补费－儿童（加收）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肾囊肿去顶费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通过手术去除囊肿顶部引流囊液、减轻压迫。</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所定价格涵盖手术计划、术区准备、切开、去顶、缝合、引流、处理用物等步骤所需的人力资源和基本物质资源消耗。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2181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1745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1396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1117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肾囊肿去顶费－儿童（加收）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通过手术切除肾实质病灶，保留同侧正常肾组织。</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所定价格涵盖手术计划、术区准备、切开、探查、止血、缝合、引流、处理用物等步骤所需的人力资源和基本物质资源消耗。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01巨大病灶11儿童加收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本项目中的“巨大病灶”指：病灶最大径≥4cm。</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3011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2409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1927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1542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肾部分切除费-巨大病灶（加收）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205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013311000140011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肾部分切除费－儿童（加收）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903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462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w:t>
            </w:r>
          </w:p>
        </w:tc>
        <w:tc>
          <w:tcPr>
            <w:tcW w:w="700" w:type="pct"/>
            <w:tcBorders>
              <w:top w:val="single" w:color="000000"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肾全切费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通过手术切除单侧全部肾脏组织。</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所定价格涵盖手术计划、术区准备、切开、探查、切除肾脏、检查、关闭、缝合、处理用物等步骤所需的人力资源和基本物质资源消耗。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1664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1331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auto"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013311000150001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肾全切费－儿童（加收）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399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700" w:type="pct"/>
            <w:tcBorders>
              <w:top w:val="single" w:color="000000"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通过手术切除部分肾上腺。</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所定价格涵盖手术计划、术区准备、切开、探查、切除部分肾上腺、检查、关闭、缝合、处理用物等步骤所需的人力资源和基本物质资源消耗。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01肾上腺嗜铬细胞瘤切除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2920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2336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1869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1495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2"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013311000160001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肾上腺部分切除费-肾上腺嗜铬细胞瘤切除（加收）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516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013311000160011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肾上腺部分切除费－儿童（加收）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449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肾上腺全切费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通过手术切除单侧全部肾上腺。</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所定价格涵盖手术计划、术区准备、切开、探查、切除肾上腺、检查、关闭、缝合、处理用物等步骤所需的人力资源和基本物质资源消耗。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01肾上腺嗜铬细胞瘤切除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2920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2336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1869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1495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5"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013311000170001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肾上腺全切费-上腺嗜铬细胞瘤切除（加收）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516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013311000170011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肾上腺全切费－儿童（加收）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449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w:t>
            </w: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肾上腺移植费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通过手术实现患者原位肾上腺切除和供体肾上腺植入。</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所定价格涵盖手术计划、术区准备、切开、切除、整复、植入、吻合、关闭、缝合、处理用物等步骤所需的人力资源和基本物质资源消耗。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01异种器官</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3762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3198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2558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3"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013311000180100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肾上腺移植费-异种器官（扩展）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3762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3198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2558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auto"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肾上腺移植费－儿童（加收）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1254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1129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767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通过手术切除输尿管部分组织。</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所定价格涵盖手术计划、术区准备、消毒、切开、切除、吻合、关闭、缝合、处理用物等步骤所需的人力资源和基本物质资源消耗。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2801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2241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1434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013311000190001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输尿管部分切除费－儿童（加收）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840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430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6"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肾输尿管全长切除费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通过手术切除肾输尿管全长。</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所定价格涵盖手术计划、术区准备、切开、探查、切除、检查、关闭、缝合、处理用物等步骤所需的人力资源和基本物质资源消耗。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3662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2344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1875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肾输尿管全长切除费－儿童（加收）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562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输尿管支架置入费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通过手术置入输尿管支架。</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所定价格涵盖手术计划、术区准备、消毒、插管、置入支架、撤除、处理用物等步骤所需的人力资源和基本物质资源消耗。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522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输尿管支架置入费－儿童（加收）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输尿管支架取出费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通过手术取出输尿管支架。</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所定价格涵盖手术计划、术区准备、消毒、取出、处理用物等步骤所需的人力资源和基本物质资源消耗。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522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输尿管支架取出费－儿童（加收）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膀胱颈/尿道悬吊费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通过手术固定脱垂脏器，改善生理功能。</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所定价格涵盖手术计划、术区准备、消毒、切开、脏器悬吊、调整确认、包扎、缝合、处理用物等步骤所需的人力资源和基本物质资源消耗。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2262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1810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1448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1158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膀胱颈/尿道悬吊费－儿童（加收）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347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7"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膀胱灌注费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通过向膀胱灌注药物或其他液体进行治疗。</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所定价格涵盖消毒、润滑尿道、插管、灌注、撤管、处理用物等步骤所需的人力资源和基本物质资源消耗。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膀胱修补费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通过手术修补膀胱。</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所定价格涵盖手术计划、术区准备、消毒、切开、修补、缝合、处理用物等步骤所需的人力资源和基本物质资源消耗。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1041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膀胱修补费－儿童（加收）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膀胱颈重建费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通过手术重建膀胱颈。</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所定价格涵盖手术计划、术区准备、消毒、切开、分离、重建、缝合、处理用物等步骤所需的人力资源和基本物质资源消耗。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2039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1835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1248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膀胱颈重建费－儿童（加收）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374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通过手术切除病变部分膀胱。</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11脐尿管肿瘤切除</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1528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1222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978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3"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膀胱部分切除费-儿童（加收）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294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013311000270011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膀胱部分切除费-脐尿管肿瘤切除（加收）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842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431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膀胱全切除费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通过手术切除全部膀胱。</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2480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1984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1587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膀胱全切除费-儿童（加收）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930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476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700" w:type="pct"/>
            <w:tcBorders>
              <w:top w:val="single" w:color="000000"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根治性膀胱全切除费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通过手术根治性完整切除膀胱及周围生殖系统。</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所定价格涵盖手术计划、术区准备、消毒、切开、切除、关闭、缝合、必要时行盆腔淋巴结清扫、处理用物等步骤所需的人力资源和基本物质资源消耗。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01保留性神经</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男性需切除膀胱、前列腺、精囊腺；女性需切除膀胱、子宫、卵巢、阴道。</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3804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3043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2434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1947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013311000290001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rPr>
            </w:pPr>
            <w:r>
              <w:rPr>
                <w:rFonts w:hint="default" w:ascii="Times New Roman" w:hAnsi="Times New Roman" w:eastAsia="仿宋_GB2312" w:cs="Times New Roman"/>
                <w:i w:val="0"/>
                <w:iCs w:val="0"/>
                <w:color w:val="000000"/>
                <w:kern w:val="0"/>
                <w:sz w:val="24"/>
                <w:szCs w:val="24"/>
                <w:u w:val="none"/>
                <w:lang w:val="en-US" w:eastAsia="zh-CN" w:bidi="ar"/>
              </w:rPr>
              <w:t>根治性膀胱全切除费-保留性神经（加收）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205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auto"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013311000290011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根治性膀胱全切除费－儿童（加收）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584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尿道支架置入费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通过手术置入尿道支架。</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所定价格涵盖手术计划、术区准备、消毒、置入、调位、撤除导管及必要时球囊扩张、处理用物等步骤所需的人力资源和基本物质资源消耗。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1843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1410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1128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尿道支架置入费－儿童（加收）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尿道支架取出费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通过手术取出尿道支架。</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所定价格涵盖手术计划、术区准备、消毒、取出、处理用物等步骤所需的人力资源和基本物质资源消耗。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511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尿道支架取出费－儿童（加收）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通过手术切除尿道内病变。</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所定价格涵盖手术计划、术区准备、消毒、切开、分离、病变切除、尿道成形、缝合、处理用物等步骤所需的人力资源和基本物质资源消耗。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588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尿道部分切除费－儿童（加收）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尿道全切除费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通过手术切除完整尿道。</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所定价格涵盖手术计划、术区准备、消毒、切开、分离、切除、尿道成形、缝合、处理用物等步骤所需的人力资源和基本物质资源消耗。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2533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2026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1621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1297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尿道全切除费－儿童（加收）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6"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尿道扩张费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通过手术扩张狭窄尿道。</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所定价格涵盖手术计划、术区准备、消毒、插管、导入球囊、充气扩张、观察调整、撤除、处理用物等步骤所需的人力资源和基本物质资源消耗。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尿道裂成形费（常规）</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通过手术恢复尿道口正常位置。</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所定价格涵盖手术计划、术区准备、消毒、尿道裂处理、缺损修复、包皮成型、处理用物等步骤所需的人力资源和基本物质资源消耗。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1463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936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尿道裂成形费（常规）－儿童（加收）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281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尿道裂成形费（复杂）</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通过手术使复杂尿道裂恢复正常位置。</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所定价格涵盖手术计划、术区准备、消毒、尿道裂处理、缺损修复、包皮成型、处理用物等步骤所需的人力资源和基本物质资源消耗。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本项目中的“复杂”指：需横断尿板、重建尿道、增加防水层的情况。</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2309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2078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1766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1413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尿道裂成形费（复杂）－儿童（加收）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424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尿流改道费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通过手术实现尿道改道。</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所定价格涵盖手术计划、术区准备、消毒、切开、端端吻合、缝合、处理用物等步骤所需的人力资源和基本物质资源消耗。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01原位或可控性储尿囊</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11输尿管造口减收</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21儿童加收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3346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2677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1714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5"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尿流改道费-原位或可控性储尿囊（加收）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205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3"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013311000370011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尿流改道费-输尿管造口减收（减收）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6"/>
                <w:kern w:val="0"/>
                <w:sz w:val="24"/>
                <w:szCs w:val="24"/>
                <w:u w:val="none"/>
                <w:lang w:val="en-US" w:eastAsia="zh-CN" w:bidi="ar"/>
              </w:rPr>
              <w:t>-1087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013311000370021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尿流改道费－儿童（加收）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514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尿路成形费（常规）</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通过手术解除肾盂输尿管连接部、输尿管、尿道处的梗阻，重建尿路。</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所定价格涵盖手术计划、术区准备、消毒、切开、解除连接部梗阻、裁剪尿路、重建、缝合、处理用物等步骤所需的人力资源和基本物质资源消耗。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2739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2191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1"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尿路成形费（常规）－儿童（加收）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421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5"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尿路成形费（复杂）</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通过手术解除复杂情况下的肾盂输尿管连接部、输尿管、尿道处的梗阻，重建尿路。</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所定价格涵盖手术计划、术区准备、消毒、切开、解除连接部梗阻、裁剪尿路、重建、缝合、处理用物等步骤所需的人力资源和基本物质资源消耗。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3"/>
                <w:szCs w:val="23"/>
                <w:u w:val="none"/>
                <w:lang w:val="en-US" w:eastAsia="zh-CN" w:bidi="ar"/>
              </w:rPr>
              <w:t>本项目中的“复杂”指：双侧同时手术、肠管代输尿管、膀胱瓣代输尿管、口腔黏膜代输尿管、阑尾代输尿管、肾盂瓣成形的方式。</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2824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1807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1446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013311000390001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尿路成形费（复杂）－儿童（加收）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847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434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6"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人工尿道括约肌装置置入费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通过手术置入人工尿道括约肌装置。</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所定价格涵盖手术计划、术区准备、切开、安装、调试、缝合、处理用物等步骤所需的人力资源和基本物质资源消耗。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不与“人工尿道括约肌装置更换费”同时收取。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1041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5"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人工尿道括约肌装置置入费－儿童（加收）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人工尿道括约肌装置取出费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通过手术取出人工尿道括约肌装置。</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所定价格涵盖手术计划、术区准备、切开、取出、缝合、处理用物等步骤所需的人力资源和基本物质资源消耗。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不与“人工尿道括约肌装置更换费”同时收取。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1041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人工尿道括约肌装置取出费－儿童（加收）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人工尿道括约肌装置更换费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通过手术更换人工尿道括约肌装置。</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所定价格涵盖手术计划、术区准备、切开、安装、调试、缝合、处理用物等步骤所需的人力资源和基本物质资源消耗。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不与“人工尿道括约肌装置置入费”“人工尿道括约肌装置取出费”同时收取。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1041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人工尿道括约肌装置更换费－儿童（加收）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睾丸移植费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通过手术移植固定睾丸。</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所定价格涵盖手术计划、术区准备、消毒、切开、游离、血管吻合、固定、关闭、缝合、处理用物等步骤所需的人力资源和基本物质资源消耗。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01异种睾丸</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2079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1767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1414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013312000010100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睾丸移植费-异种睾丸（扩展）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2079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1767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1414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1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睾丸移植费－儿童（加收）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424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隐睾复位费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通过手术将隐睾复位至阴囊内。</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所定价格涵盖手术计划、术区准备、消毒、切开、游离、下降睾丸、固定、关闭、缝合、处理用物等步骤所需的人力资源和基本物质资源消耗。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01高位复位</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本项目中的“高位”指：腹股沟以上部位，不含腹股沟。</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1570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1256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804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3"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隐睾复位费-高位复位（加收）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013312000020011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隐睾复位费－儿童（加收）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通过手术切除睾丸。</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所定价格涵盖手术计划、术区准备、消毒、切开、游离、切除、关闭、缝合、处理用物等步骤所需的人力资源和基本物质资源消耗。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01恶性肿瘤切除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01附睾切除</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3"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013312000030100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睾丸切除费-附睾切除（扩展）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600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8"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睾丸切除费-恶性肿瘤切除（加收）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013312000030011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睾丸鞘膜翻转费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通过手术去除鞘膜积液并翻转鞘膜。</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所定价格涵盖手术计划、术区准备、消毒、切开、游离、切除、翻转固定、关闭、缝合、处理用物等步骤所需的人力资源和基本物质资源消耗。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1246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1121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762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睾丸鞘膜翻转费－儿童（加收）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229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睾丸修补费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通过手术修补缝合睾丸。</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所定价格涵盖手术计划、术区准备、消毒、切开、探查、修补、关闭、缝合、处理用物等步骤所需的人力资源和基本物质资源消耗。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907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617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9"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睾丸修补费－儿童（加收）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睾丸扭转复位费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通过手术将扭转睾丸或附件复位固定。</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所定价格涵盖手术计划、术区准备、消毒、切开、探查、修补、复位、关闭、缝合、处理用物等步骤所需的人力资源和基本物质资源消耗。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睾丸扭转复位费－儿童（加收）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鞘膜积液穿刺费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通过手术穿刺鞘膜积液。</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所定价格涵盖消毒、穿刺、抽出内容物、包扎、冷敷等步骤所需的人力资源和基本物质资源消耗。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鞘膜积液穿刺费－儿童（加收）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输精管阻断费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通过手术阻断输精管。</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所定价格涵盖手术计划、术区准备、消毒、切开、定位输精管、阻断、缝合、处理用物等步骤所需的人力资源和基本物质资源消耗。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输精管阻断费－儿童（加收）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110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输精管吻合费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通过手术吻合输精管。</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所定价格涵盖手术计划、术区准备、消毒、切开、定位断端、瘢痕切除、通畅实验、定点画线、缝合、处理用物等步骤所需的人力资源和基本物质资源消耗。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01输精管附睾吻合</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1362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输精管吻合费-输精管附睾吻合（加收）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101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013312000090011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输精管吻合费－儿童（加收）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射精管梗阻治疗费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通过手术治疗射精管梗阻。</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所定价格涵盖手术计划、术区准备、消毒、切开前列腺小囊、止血、缝合、处理用物等步骤所需的人力资源和基本物质资源消耗。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648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射精管梗阻治疗费－儿童（加收）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194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精囊冲洗费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通过手术冲洗精囊。</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所定价格涵盖手术计划、术区准备、消毒、插管、反复冲洗精囊等步骤的人力资源和基本物质资源消耗。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477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精囊冲洗费－儿童（加收）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精囊肿物切除费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通过手术切除精囊肿物。</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所定价格涵盖手术计划、术区准备、消毒、切开、切除精囊肿物、吻合、关闭、缝合、处理用物等步骤所需的人力资源和基本物质资源消耗。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01恶性肿瘤切除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2350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2115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1438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5"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013312000120001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精囊肿物切除费-恶性肿瘤切除（加收）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013312000120011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精囊肿物切除费－儿童（加收）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431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精索静脉曲张结扎费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通过手术结扎精索静脉。</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所定价格涵盖手术计划、术区准备、消毒、切开、定位、结扎、关闭、缝合、处理用物等步骤所需的人力资源和基本物质资源消耗。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01精索静脉瘤切除</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1183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805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013312000130100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精索静脉曲张结扎费-精索静脉瘤切除（扩展）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1183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805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精索静脉曲张结扎费－儿童（加收）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精索静脉曲张栓塞费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通过各种方式栓塞精索静脉曲张。</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所定价格涵盖手术计划、术区准备、消毒、切开、栓塞治疗、缝合、处理用物等步骤所需的人力资源和基本物质资源消耗。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719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013312000140001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精索静脉曲张栓塞费－儿童（加收）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353</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013111000030000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前列腺按摩费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通过各种方式按压挤出前列腺液。</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所定价格涵盖消毒、定位、按摩、处理用物等步骤所需的人力资源和基本物质资源消耗。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5"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013111000040000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前列腺注射费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对前列腺局部注射药物。</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所定价格涵盖消毒、注射、处理用物等步骤所需的人力资源和基本物质资源消耗。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34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通过手术切除部分前列腺。</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所定价格涵盖手术计划、术区准备、消毒、切开、冲洗、分离、切除、缝合、处理用物等步骤所需的人力资源和基本物质资源消耗。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3372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2698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2158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1726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前列腺部分切除费－儿童（加收）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1012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518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前列腺全切费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通过手术切除全部前列腺。</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所定价格涵盖手术计划、术区准备、消毒、切开、分离、切除、缝合、处理用物等步骤所需的人力资源和基本物质资源消耗。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01保留性神经</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3344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2675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2140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前列腺全切费-保留性神经（加收）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013312000160011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前列腺全切费－儿童（加收）</w:t>
            </w:r>
          </w:p>
        </w:tc>
        <w:tc>
          <w:tcPr>
            <w:tcW w:w="47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1254</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642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4"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前列腺囊肿引流费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通过手术引流前列腺囊肿或脓肿。</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所定价格涵盖手术计划、术区准备、消毒、定位、切开、引流、包扎、缝合、处理用物等步骤所需的人力资源和基本物质资源消耗。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01前列腺囊肿切除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1411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959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前列腺囊肿引流费-前列腺囊肿切除（加收）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240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013312000170011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前列腺囊肿引流费－儿童（加收）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288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阴囊肿物切除费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通过手术切除阴囊内肿物。</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所定价格涵盖手术计划、术区准备、消毒、切开、切除、关闭、缝合、处理用物等步骤所需的人力资源和基本物质资源消耗。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01恶性肿瘤切除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411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5"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阴囊肿物切除费-恶性肿瘤切除（加收）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013312000180011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阴囊肿物切除费－儿童（加收）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阴囊病变清创引流费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通过手术对阴囊脓性肿物进行清创引流。</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所定价格涵盖手术计划、术区准备、消毒、切开、清创、引流、缝合、处理用物等步骤所需的人力资源和基本物质资源消耗。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342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013312000190001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阴囊病变清创引流费－儿童（加收）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013111000050000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阴茎海绵体药物注射费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向患者阴茎海绵体内注入药物。</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11"/>
                <w:kern w:val="0"/>
                <w:sz w:val="24"/>
                <w:szCs w:val="24"/>
                <w:u w:val="none"/>
                <w:lang w:val="en-US" w:eastAsia="zh-CN" w:bidi="ar"/>
              </w:rPr>
              <w:t>所定价格涵盖消毒、穿刺、注药、止血、包扎等步骤所需的人力资源和基本物质资源消耗</w:t>
            </w:r>
            <w:r>
              <w:rPr>
                <w:rFonts w:hint="default" w:ascii="Times New Roman" w:hAnsi="Times New Roman" w:eastAsia="仿宋_GB2312" w:cs="Times New Roman"/>
                <w:i w:val="0"/>
                <w:iCs w:val="0"/>
                <w:color w:val="000000"/>
                <w:kern w:val="0"/>
                <w:sz w:val="24"/>
                <w:szCs w:val="24"/>
                <w:u w:val="none"/>
                <w:lang w:val="en-US" w:eastAsia="zh-CN" w:bidi="ar"/>
              </w:rPr>
              <w:t>。</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6"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013111000060000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阴茎海绵体灌流治疗费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通过抽吸、冲洗等方式治疗阴茎异常勃起。</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所定价格涵盖消毒、设备准备、灌流、观察等步骤所需的人力资源和基本物质资源消耗。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阴茎部分切除费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通过手术切除部分阴茎、肿物、囊肿、硬性结节。</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所定价格涵盖手术计划、术区准备、消毒、切开、分离、切除、缝合及必要时尿道口整形、处理用物等步骤所需的人力资源和基本物质资源消耗。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阴茎部分切除费－儿童（加收）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013312000210000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阴茎全切费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通过手术切除全部阴茎，改道尿道。</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所定价格涵盖手术计划、术区准备、消毒、切开、海绵体切断、尿道游离、重建尿道外口、缝合、处理用物等步骤所需的人力资源和基本物质资源消耗。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01阴茎阴囊全切</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2352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1506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1205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013312000210001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阴茎全切费-阴茎阴囊全切（加收）</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246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6"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spacing w:val="-6"/>
                <w:kern w:val="0"/>
                <w:sz w:val="24"/>
                <w:szCs w:val="24"/>
                <w:u w:val="none"/>
                <w:lang w:val="en-US" w:eastAsia="zh-CN" w:bidi="ar"/>
              </w:rPr>
              <w:t>013312000210011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阴茎全切费－儿童（加收）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362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9"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013312000220000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阴茎假体置入费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通过手术置入阴茎假体。</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所定价格涵盖手术计划、术区准备、消毒、切开、置入假体、关闭、缝合、处理用物等步骤所需的人力资源和基本物质资源消耗。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不与“阴茎假体更换费”同时收取。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1470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1125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900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9"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阴茎假体取出费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通过手术取出阴茎假体。</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所定价格涵盖手术计划、术区准备、消毒、切开、取出假体、关闭、缝合、处理用物等步骤所需的人力资源和基本物质资源消耗。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不与“阴茎假体更换费”同时收取。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1892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1448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1158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1" w:hRule="atLeast"/>
        </w:trPr>
        <w:tc>
          <w:tcPr>
            <w:tcW w:w="148"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013312000240000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阴茎假体更换费</w:t>
            </w:r>
          </w:p>
        </w:tc>
        <w:tc>
          <w:tcPr>
            <w:tcW w:w="47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通过手术更换阴茎假体。</w:t>
            </w:r>
          </w:p>
        </w:tc>
        <w:tc>
          <w:tcPr>
            <w:tcW w:w="72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所定价格涵盖手术计划、术区准备、消毒、切开、取出假体、再次置入、关闭、缝合、处理用物等步骤所需的人力资源和基本物质资源消耗。</w:t>
            </w:r>
          </w:p>
        </w:tc>
        <w:tc>
          <w:tcPr>
            <w:tcW w:w="24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不与“阴茎假体置入费”“阴茎假体取出费”同时收取。</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2627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2364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1607 </w:t>
            </w:r>
          </w:p>
        </w:tc>
        <w:tc>
          <w:tcPr>
            <w:tcW w:w="239"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013312000250000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通过手术实现异体同种或自体阴茎再植。</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所定价格涵盖手术计划、术区准备、消毒、切开、术前或术中整复、阴茎再植、关闭、缝合、处理用物等步骤所需的人力资源和基本物质资源消耗。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01异种器官</w:t>
            </w: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2117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1694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1355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1084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013312000250100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阴茎再植费-异种器官（扩展）</w:t>
            </w:r>
          </w:p>
        </w:tc>
        <w:tc>
          <w:tcPr>
            <w:tcW w:w="47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2117</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1694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1355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1084 </w:t>
            </w:r>
          </w:p>
        </w:tc>
        <w:tc>
          <w:tcPr>
            <w:tcW w:w="239"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013312000250001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326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013312000260000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阴茎畸型整形费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通过手术校正畸形阴茎。</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所定价格涵盖手术计划、术区准备、消毒、切开、阴茎校正、纤维瘢痕组织切除、阴茎悬韧带切断、吻合、关闭、缝合、处理用物等步骤所需的人力资源和基本物质资源消耗。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6" w:lineRule="exact"/>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此项目价格基于疾病治疗的目的，美容整形相关项目价格在美容整形类立项指南中另行规范。</w:t>
            </w: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1725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1380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883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丙类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013312000260001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阴茎畸型整形费－儿童（加收）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518</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1"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尿道阴茎海绵体分流费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通过手术分离尿道与阴茎海绵体结构。</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所定价格涵盖手术计划、术区准备、消毒、切开、分离、建立通道、关闭、缝合、处理用物等步骤所需的人力资源和基本物质资源消耗。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1151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590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8"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尿道阴茎海绵体分流费－儿童（加收）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276</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177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013312000280000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阴茎损伤修补费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通过各种方式缝合修补阴茎白膜及海绵体。</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所定价格涵盖手术计划、术区准备、消毒、切开、修补、关闭、缝合、处理用物等步骤所需的人力资源和基本物质资源消耗。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4"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013312000280001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阴茎损伤修补费－儿童（加收）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71</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43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84</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013111000070000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包皮手法复位费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通过手法复位改善包皮异常状态。</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所定价格涵盖消毒、扩张、包皮复位、处理用物等步骤所需的人力资源和基本物质资源消耗。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52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3"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433111000070001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包皮手法复位费－儿童（加收）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013312000290000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包皮整复费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通过手术改善包皮异常状态。</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所定价格涵盖手术计划、术区准备、消毒、包皮分离、处理用物等步骤所需的人力资源和基本物质资源消耗。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299</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183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013312000290001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包皮整复费－儿童（加收）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restart"/>
            <w:tcBorders>
              <w:top w:val="single" w:color="auto" w:sz="4" w:space="0"/>
              <w:left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86</w:t>
            </w: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013312000300000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包皮切除费</w:t>
            </w:r>
          </w:p>
        </w:tc>
        <w:tc>
          <w:tcPr>
            <w:tcW w:w="47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通过手术切除分离包皮组织。</w:t>
            </w:r>
          </w:p>
        </w:tc>
        <w:tc>
          <w:tcPr>
            <w:tcW w:w="72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所定价格涵盖手术计划、术区准备、消毒、切除、松解或结扎、缝合、处理用物等步骤所需的人力资源和基本物质资源消耗。</w:t>
            </w:r>
          </w:p>
        </w:tc>
        <w:tc>
          <w:tcPr>
            <w:tcW w:w="24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01儿童加收</w:t>
            </w:r>
          </w:p>
        </w:tc>
        <w:tc>
          <w:tcPr>
            <w:tcW w:w="233"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252</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227</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193</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154 </w:t>
            </w:r>
          </w:p>
        </w:tc>
        <w:tc>
          <w:tcPr>
            <w:tcW w:w="239"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48" w:type="pct"/>
            <w:vMerge w:val="continue"/>
            <w:tcBorders>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013312000300001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包皮切除费－儿童（加收）</w:t>
            </w:r>
          </w:p>
        </w:tc>
        <w:tc>
          <w:tcPr>
            <w:tcW w:w="47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58</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46 </w:t>
            </w:r>
          </w:p>
        </w:tc>
        <w:tc>
          <w:tcPr>
            <w:tcW w:w="239"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148" w:type="pct"/>
            <w:vMerge w:val="restar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w:t>
            </w:r>
          </w:p>
        </w:tc>
        <w:tc>
          <w:tcPr>
            <w:tcW w:w="700" w:type="pct"/>
            <w:tcBorders>
              <w:top w:val="single" w:color="000000"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013311000430000</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腹膜后肿物切除费</w:t>
            </w:r>
          </w:p>
        </w:tc>
        <w:tc>
          <w:tcPr>
            <w:tcW w:w="473"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通过手术切除腹膜后肿物。</w:t>
            </w:r>
          </w:p>
        </w:tc>
        <w:tc>
          <w:tcPr>
            <w:tcW w:w="723"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所定价格涵盖手术计划、术区准备、消毒、切开、分离、切除、缝合、处理用物等步骤所需的人力资源和基本物质资源消耗。</w:t>
            </w:r>
          </w:p>
        </w:tc>
        <w:tc>
          <w:tcPr>
            <w:tcW w:w="249"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01副神经节瘤</w:t>
            </w:r>
            <w:r>
              <w:rPr>
                <w:rFonts w:hint="default" w:ascii="Times New Roman" w:hAnsi="Times New Roman" w:eastAsia="仿宋_GB2312" w:cs="Times New Roman"/>
                <w:i w:val="0"/>
                <w:iCs w:val="0"/>
                <w:color w:val="000000"/>
                <w:kern w:val="0"/>
                <w:sz w:val="24"/>
                <w:szCs w:val="24"/>
                <w:u w:val="none"/>
                <w:lang w:val="en-US" w:eastAsia="zh-CN" w:bidi="ar"/>
              </w:rPr>
              <w:br w:type="textWrapping"/>
            </w:r>
            <w:r>
              <w:rPr>
                <w:rFonts w:hint="default" w:ascii="Times New Roman" w:hAnsi="Times New Roman" w:eastAsia="仿宋_GB2312" w:cs="Times New Roman"/>
                <w:i w:val="0"/>
                <w:iCs w:val="0"/>
                <w:color w:val="000000"/>
                <w:kern w:val="0"/>
                <w:sz w:val="24"/>
                <w:szCs w:val="24"/>
                <w:u w:val="none"/>
                <w:lang w:val="en-US" w:eastAsia="zh-CN" w:bidi="ar"/>
              </w:rPr>
              <w:t>11儿童加收</w:t>
            </w:r>
          </w:p>
        </w:tc>
        <w:tc>
          <w:tcPr>
            <w:tcW w:w="233"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457"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3550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2840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2272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1818 </w:t>
            </w:r>
          </w:p>
        </w:tc>
        <w:tc>
          <w:tcPr>
            <w:tcW w:w="239"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甲类</w:t>
            </w:r>
          </w:p>
        </w:tc>
        <w:tc>
          <w:tcPr>
            <w:tcW w:w="244" w:type="pct"/>
            <w:vMerge w:val="restar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013311000430001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腹膜后肿物切除费-副神经节瘤（加收）</w:t>
            </w:r>
          </w:p>
        </w:tc>
        <w:tc>
          <w:tcPr>
            <w:tcW w:w="47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750</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480</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384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148" w:type="pct"/>
            <w:vMerge w:val="continue"/>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700" w:type="pct"/>
            <w:tcBorders>
              <w:top w:val="single" w:color="auto" w:sz="4" w:space="0"/>
              <w:left w:val="single" w:color="000000" w:sz="4" w:space="0"/>
              <w:bottom w:val="single" w:color="auto"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013311000430011</w:t>
            </w:r>
          </w:p>
        </w:tc>
        <w:tc>
          <w:tcPr>
            <w:tcW w:w="393"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腹膜后肿物切除费－儿童（加收）</w:t>
            </w:r>
          </w:p>
        </w:tc>
        <w:tc>
          <w:tcPr>
            <w:tcW w:w="47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72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4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3"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0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457"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230"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1065</w:t>
            </w:r>
          </w:p>
        </w:tc>
        <w:tc>
          <w:tcPr>
            <w:tcW w:w="248"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682</w:t>
            </w:r>
          </w:p>
        </w:tc>
        <w:tc>
          <w:tcPr>
            <w:tcW w:w="225" w:type="pct"/>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546 </w:t>
            </w:r>
          </w:p>
        </w:tc>
        <w:tc>
          <w:tcPr>
            <w:tcW w:w="239"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244" w:type="pct"/>
            <w:vMerge w:val="continue"/>
            <w:tcBorders>
              <w:top w:val="single" w:color="auto" w:sz="4" w:space="0"/>
              <w:left w:val="single" w:color="000000" w:sz="4" w:space="0"/>
              <w:bottom w:val="single" w:color="auto"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222" w:lineRule="exact"/>
        <w:textAlignment w:val="auto"/>
        <w:rPr>
          <w:rFonts w:hint="default" w:ascii="Times New Roman" w:hAnsi="Times New Roman" w:eastAsia="黑体" w:cs="Times New Roman"/>
          <w:sz w:val="21"/>
          <w:szCs w:val="21"/>
        </w:rPr>
      </w:pP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黑体" w:cs="Times New Roman"/>
          <w:sz w:val="21"/>
          <w:szCs w:val="21"/>
        </w:rPr>
        <w:t>使用说明</w:t>
      </w:r>
      <w:r>
        <w:rPr>
          <w:rFonts w:hint="default" w:ascii="Times New Roman" w:hAnsi="Times New Roman" w:eastAsia="黑体" w:cs="Times New Roman"/>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1.本指南以泌尿系统为重点，按照泌尿系统诊查、治疗、手术相关主要环节的服务产出设立医疗服务价格项目。序号10—30为透析类项目，湘医保发〔2025〕36号文件已发文执行。</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2.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服务产出相同的一类项目在操作层面存在差异，但在价格项目和定价水平层面具备合并同类项的条件，立项指南对此进行了合并。立项指南所定价格属于政府指导价为最高限价，下浮不限；同时，医疗机构的医疗技术创新改良，申报新增医疗服务价格项目的，采取“现有项目兼容”的方式简化处理，按照对应的立项指南项目执行。</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3.本指南所称的“价格构成”，指项目价格应涵盖的各类资源消耗，用于确定计价单元的边界，是制定调整项目价格考虑的测算因子，不应作为临床技术标准理解，不是实际操作方式、路径、步骤、程序的强制性要求，价格构成中包含但临床实践中非必要、未发生的，无需强制要求公立医疗机构减计费用。所列“设备投入”包括但不限于操作设备、器具及固定资产投入。</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4.本指南所称“加收项”，指同一项目以不同方式提供或在不同场景应用时，确有必要制定差异化收费标准而细分的一类子项，包括在原项目价格基础上增加或减少收费的情况，具体的加/减收标准按照统一规则由各市州医疗保障局核定；实际应用中，同时涉及多个加收项的，以项目单价为基础计算相应的加/减收水平后，据实收费。</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5.</w:t>
      </w:r>
      <w:r>
        <w:rPr>
          <w:rFonts w:hint="default" w:ascii="Times New Roman" w:hAnsi="Times New Roman" w:eastAsia="方正楷体_GBK" w:cs="Times New Roman"/>
          <w:spacing w:val="-6"/>
          <w:sz w:val="21"/>
          <w:szCs w:val="21"/>
        </w:rPr>
        <w:t>本指南所称“扩展项”，指同一项目下以不同方式提供或在不同场景应用时，只扩展价格项目适用范围、不额外加价的一类子项，子项的价格按主项目执行。</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6.本指南所称的“基本物耗”指原则上限于不应或不必要与医疗服务项目分割的易耗品，包括但不限于各类消杀灭菌用品、储存用品、清洁用品、个人防护用品、垃圾处理用品、滑石粉、标签、防渗漏垫、中单、护（尿）垫、棉球、棉签、纱布（垫）、治疗护理盘（包）、治疗巾（单）、手术巾（单）、手术包、普通注射器、可复用的操作器具、冲洗工具、报告打印耗材、碘伏帽、肝素帽、血透置换液（成品或自制）、血透透析液、软件（版权、开发、购买）成本等。基本物耗成本计入项目价格，不另行收费。除基本物质资源消耗以外，立项指南落地前价格项目除外内容的可收费医用耗材，按照实际采购价格零差率销售。开具药品处方后用于患者直接诊疗（不包括管路冲洗、器械消毒等）的生理盐水不属于基本物耗范围。</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7.涉及“复杂”等内涵未尽的表述，除立项指南中已明确的情形外，医院实践中按照“复杂”情形计费的，应以国家级技术规范、临床指南或专家共识中的明确定性为前提，下同。</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8.本指南价格构成中所称的“穿刺”为主项操作涉及的必要穿刺步骤。</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9.本指南中涉及“包括……”“…… 等”的，属于开放型表述，所指对象不仅局限于表述中列明的事项，也包括未列明的同类事项。</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10.本指南中未尽事项，可在辅助操作类等其他立项指南中单独列示，可暂按现行价格项目收费。本指南中普通外科的各类手术项目的价格构成，已包含手术涉及的各类内镜使用成本，各市州医疗保障局定价时应结合内镜使用成本及使用比例综合确定价格水平。医疗机构在开展相关操作时，开放手术与经内镜手术执行相同的价格标准，内镜辅助操作不再另行收费。</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11.本指南中价格项目可应用人工智能辅助进行的，可直接按主项目收费，不同时收费。</w:t>
      </w:r>
    </w:p>
    <w:p>
      <w:pPr>
        <w:keepNext w:val="0"/>
        <w:keepLines w:val="0"/>
        <w:pageBreakBefore w:val="0"/>
        <w:widowControl w:val="0"/>
        <w:kinsoku/>
        <w:wordWrap/>
        <w:overflowPunct/>
        <w:topLinePunct w:val="0"/>
        <w:autoSpaceDE/>
        <w:autoSpaceDN/>
        <w:bidi w:val="0"/>
        <w:adjustRightInd/>
        <w:snapToGrid/>
        <w:spacing w:line="292" w:lineRule="exact"/>
        <w:textAlignment w:val="auto"/>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t>12.本指南中手术类项目服务对象为儿童时，统一落实儿童加收30%政策，具体加收项目以项目价格表已明确为准，加收金额各市州医保局按照统一规则予以核定。本指南所称的“儿童”，指6周岁及以下，周岁的计算方法以法律的相关规定为准。</w:t>
      </w:r>
    </w:p>
    <w:p>
      <w:pPr>
        <w:rPr>
          <w:rFonts w:hint="default" w:ascii="Times New Roman" w:hAnsi="Times New Roman" w:eastAsia="方正楷体_GBK" w:cs="Times New Roman"/>
          <w:sz w:val="21"/>
          <w:szCs w:val="21"/>
        </w:rPr>
      </w:pPr>
      <w:r>
        <w:rPr>
          <w:rFonts w:hint="default" w:ascii="Times New Roman" w:hAnsi="Times New Roman" w:eastAsia="方正楷体_GBK" w:cs="Times New Roman"/>
          <w:sz w:val="21"/>
          <w:szCs w:val="21"/>
        </w:rPr>
        <w:br w:type="page"/>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2-2</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长沙市泌尿系统类医疗服务价格项目废止表</w:t>
      </w:r>
    </w:p>
    <w:tbl>
      <w:tblPr>
        <w:tblStyle w:val="4"/>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0"/>
        <w:gridCol w:w="549"/>
        <w:gridCol w:w="1335"/>
        <w:gridCol w:w="1290"/>
        <w:gridCol w:w="1245"/>
        <w:gridCol w:w="1500"/>
        <w:gridCol w:w="2010"/>
        <w:gridCol w:w="1125"/>
        <w:gridCol w:w="600"/>
        <w:gridCol w:w="1405"/>
        <w:gridCol w:w="656"/>
        <w:gridCol w:w="629"/>
        <w:gridCol w:w="631"/>
        <w:gridCol w:w="6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tblHeader/>
        </w:trPr>
        <w:tc>
          <w:tcPr>
            <w:tcW w:w="170"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序号</w:t>
            </w:r>
          </w:p>
        </w:tc>
        <w:tc>
          <w:tcPr>
            <w:tcW w:w="194"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sz w:val="21"/>
                <w:szCs w:val="21"/>
                <w:u w:val="none"/>
              </w:rPr>
              <w:t>财务分类代码</w:t>
            </w:r>
          </w:p>
        </w:tc>
        <w:tc>
          <w:tcPr>
            <w:tcW w:w="473"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国家项目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代码</w:t>
            </w:r>
          </w:p>
        </w:tc>
        <w:tc>
          <w:tcPr>
            <w:tcW w:w="457"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国家项目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名称</w:t>
            </w:r>
          </w:p>
        </w:tc>
        <w:tc>
          <w:tcPr>
            <w:tcW w:w="441"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代码</w:t>
            </w:r>
          </w:p>
        </w:tc>
        <w:tc>
          <w:tcPr>
            <w:tcW w:w="531"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地方项目名称</w:t>
            </w:r>
          </w:p>
        </w:tc>
        <w:tc>
          <w:tcPr>
            <w:tcW w:w="712"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地方项目内涵</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（或章节说明）</w:t>
            </w:r>
          </w:p>
        </w:tc>
        <w:tc>
          <w:tcPr>
            <w:tcW w:w="398"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除外</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内容</w:t>
            </w:r>
          </w:p>
        </w:tc>
        <w:tc>
          <w:tcPr>
            <w:tcW w:w="212"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单位</w:t>
            </w:r>
          </w:p>
        </w:tc>
        <w:tc>
          <w:tcPr>
            <w:tcW w:w="497"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计价说明</w:t>
            </w:r>
          </w:p>
        </w:tc>
        <w:tc>
          <w:tcPr>
            <w:tcW w:w="232"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一类价格</w:t>
            </w:r>
          </w:p>
        </w:tc>
        <w:tc>
          <w:tcPr>
            <w:tcW w:w="222"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二类价格</w:t>
            </w:r>
          </w:p>
        </w:tc>
        <w:tc>
          <w:tcPr>
            <w:tcW w:w="223" w:type="pct"/>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三类价格</w:t>
            </w:r>
          </w:p>
        </w:tc>
        <w:tc>
          <w:tcPr>
            <w:tcW w:w="231" w:type="pc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基层价格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3"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003110000140000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肾盂测压</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311000014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肾盂测压</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128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115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 xml:space="preserve">110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肾穿刺术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肾穿刺术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含活检；造瘘、囊肿硬化治疗等分别参照执行；不含影像学引导</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一次性穿刺针</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肾封闭术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肾封闭术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003110000170000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肾周脓肿引流术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311000017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肾周脓肿引流术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积液引流术参照执行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003110000180000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经皮肾盂镜检查</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311000018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经皮肾盂镜检查</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含活检、肾上腺活检</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003110000190000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经皮肾盂镜取石术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311000019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经皮肾盂镜取石术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肾上腺肿瘤切除、取异物分别参照执行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经尿道输尿管镜检查</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经尿道输尿管镜检查</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含活检；取异物参照执行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spacing w:val="-6"/>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经膀胱镜输尿管插管术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经膀胱镜输尿管插管术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经皮输尿管内管置入术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经皮输尿管内管置入术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715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经输尿管镜肿瘤切除术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经输尿管镜肿瘤切除术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指液电法</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激光法加收100元</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经膀胱镜输尿管扩张术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经膀胱镜输尿管扩张术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经输尿管镜输尿管扩张术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经输尿管镜输尿管扩张术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经输尿管镜碎石取石术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经输尿管镜碎石取石术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弹道法加收100元</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经膀胱镜输尿管支架置入术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经膀胱镜输尿管支架置入术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取出术参照执行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支架</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337</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经输尿管镜支架置入术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经输尿管镜支架置入术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取出术参照执行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支架</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输尿管支架管冲洗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311000029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输尿管支架管冲洗</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膀胱灌注</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膀胱灌注</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膀胱穿刺造瘘术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膀胱穿刺造瘘术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膀胱镜尿道镜检查</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膀胱镜或尿道镜检查</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含活检；取异物参照执行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经膀胱镜尿道镜特殊治疗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经膀胱镜尿道镜特殊治疗</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211</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尿道狭窄扩张术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尿道狭窄扩张术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丝状探条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尿流率检测</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尿流率检测</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003110000390000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尿流动力学检测</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311000039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尿流动力学检测</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不含摄片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一次性使用冲洗管路</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003110000400000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体外冲击波碎石</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311000040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体外冲击波碎石</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含影像学监测；不含摄片</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第二次起同部位碎石按50%收取。</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792</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003110000260000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经输尿管镜碎石取石术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311000041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腔镜下激光碎石取石术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经皮肾镜碎石取石术参照执行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一次性泌尿介入激光光纤、泌尿介入鞘</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2880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2448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2203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小儿包茎气囊导管扩张术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小儿包茎气囊导管扩张术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气囊导管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嵌顿包茎手法复位术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嵌顿包茎手法复位术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spacing w:val="-6"/>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夜间阴茎胀大试验</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夜间阴茎胀大试验</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含硬度计法</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阴茎超声血流图检查</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阴茎超声血流图检查</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阴茎勃起神经检查</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阴茎勃起神经检查</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含肌电图检查</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阴茎海绵体内药物注射</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阴茎海绵体内药物注射</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阴茎赘生物电灼术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阴茎赘生物电灼术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冷冻术分别参照执行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112</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D</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阴茎动脉测压术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阴茎动脉测压术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阴茎海绵体灌流治疗术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阴茎海绵体灌流治疗术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前列腺按摩</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前列腺按摩</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前列腺注射</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前列腺注射</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E</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003111000180000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鞘膜积液穿刺抽液术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311100018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鞘膜积液穿刺抽液术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硬化剂</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6周岁及以下儿童在相应价格基础上加收30%。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11．泌尿系统手术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特殊尿管、网状支架、取石网篮、一次性泌尿介入激光光纤、泌尿介入鞘、电切环</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电汽加收800元，电切法加收500元。</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肾破裂修补术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肾破裂修补术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单纯肾周血肿清除按照70%收取</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2002</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肾折叠术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肾折叠术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肾包膜剥脱术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肾包膜剥脱术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肾周围淋巴管剥脱术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肾周围淋巴管剥脱术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肾周围粘连分解术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肾周围粘连分解术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肾肿瘤剔除术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肾肿瘤剔除术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肾网袋</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肾部分切除术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肾部分切除术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2837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2411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2050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根治性肾切除术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根治性肾切除术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含肾上腺切除、淋巴清扫。不含开胸手术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重复肾重复输尿管切除术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重复肾重复输尿管切除术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异位肾切除参照执行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*肾脏移植不得重复收取本项费用。</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融合肾分解术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融合肾分解术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马蹄肾峡部离断术参照执行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肾实质切开造瘘术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肾实质切开造瘘术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1489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1266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1076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861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肾囊肿切除术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肾囊肿切除术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去顶术参照执行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1777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1510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多囊肾去顶减压术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多囊肾去顶减压术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肾切开取石术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331101016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肾切开取石术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肾盂切开、肾实质切开分别参照执行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肾镜下弹道加收50%△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2288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1945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肾盂癌根治术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肾盂癌根治术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含输尿管全长、部分膀胱切除；不含膀胱镜电切；输尿管癌根治性切除术参照执行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肾盂成形肾盂输尿管再吻合术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肾盂成形肾盂输尿管再吻合术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经皮肾镜或输尿管镜内切开成形术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经皮肾镜或输尿管镜内切开成形术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2507</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肾下盏输尿管吻合术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肾下盏输尿管吻合术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2288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1945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肾盂输尿管成形术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肾盂输尿管成形术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单纯肾盂或输尿管成形分别参照执行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同时行双侧成形术加收50%△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输尿管切开取石术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输尿管切开取石术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输尿管狭窄段切除再吻合术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输尿管狭窄段切除再吻合术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输尿管开口囊肿切除术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输尿管开口囊肿切除术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985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输尿管残端切除术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输尿管残端切除术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输尿管膀胱再植术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输尿管膀胱再植术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输尿管皮肤造口术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输尿管皮肤造口术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单、双侧同价△</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输尿管乙状结肠吻合术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输尿管乙状结肠吻合术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输尿管松解术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输尿管松解术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输尿管整形术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输尿管整形术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腔静脉后输尿管整形术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腔静脉后输尿管整形术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肠管代输尿管术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肠管代输尿管术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2507</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003311020190000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膀胱瓣代输尿管术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331102019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膀胱瓣代输尿管术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膀胱切开取石术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膀胱切开取石术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膀胱憩室切除术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膀胱憩室切除术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膀胱部分切除术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膀胱部分切除术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膀胱切开肿瘤烧灼术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膀胱切开肿瘤烧灼术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膀胱造瘘术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膀胱造瘘术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穿刺、切开分别参照执行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根治性膀胱全切除术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根治性膀胱全切除术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含盆腔淋巴结清扫术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钛夹</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3604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3063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2757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2206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膀胱尿道全切除术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膀胱尿道全切除术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膀胱再造术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膀胱再造术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含膀胱全切术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3482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3133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回肠膀胱术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回肠膀胱术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含阑尾切除术。结肠参照执行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可控性回肠膀胱术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可控性回肠膀胱术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含阑尾切除术。结肠参照执行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回肠扩大膀胱术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回肠扩大膀胱术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结肠参照执行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直肠膀胱术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直肠膀胱术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含乙状结肠造瘘</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2621</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2228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胃代膀胱术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胃代膀胱术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4096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3482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3133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肠道原位膀胱术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肠道原位膀胱术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2621</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2228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2005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1604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膀胱瘘管切除术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膀胱瘘管切除术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膀胱破裂修补术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膀胱破裂修补术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膀胱膨出修补术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膀胱膨出修补术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膀胱外翻成形术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膀胱外翻成形术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修补术参照执行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2340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003311030190000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膀胱阴道瘘修补术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331103019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膀胱阴道瘘修补术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膀胱颈部Y—V成形术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膀胱颈部Y—V成形术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膀胱颈重建术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膀胱颈重建术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紧缩术参照执行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膀胱颈悬吊术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膀胱颈悬吊术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男性压力性尿失禁吊带术参照执行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神经性膀胱腹直肌移位术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神经性膀胱腹直肌移位术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脐尿管瘘切除术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脐尿管瘘切除术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经膀胱镜膀胱颈电切术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经膀胱镜膀胱颈电切术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1573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1337</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经尿道膀胱碎石取石术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经尿道膀胱碎石取石术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血块、异物取出参照执行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气压弹道碎石加收100%，钬激光碎石加收150%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1017</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脐尿管肿瘤切除术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331103028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脐尿管肿瘤切除术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2096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1782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1604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1283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经会阴、耻骨劈开、尿道套入、内植皮分别参照执行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尿道折叠术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尿道折叠术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尿道会师术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尿道会师术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前尿道吻合术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前尿道吻合术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尿道切开取石术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尿道切开取石术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前后尿道及取异物术分别参照执行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985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尿道瓣膜电切术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尿道瓣膜电切术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尿道狭窄瘢痕切除术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尿道狭窄瘢痕切除术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尿道良性肿物切除术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尿道良性肿物切除术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尿道憩室切除术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尿道憩室切除术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尿道旁腺囊肿摘除术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尿道旁腺囊肿摘除术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尿道癌根治术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尿道癌根治术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需膀胱全切，尿路重建时加收30%*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重复尿道切除术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重复尿道切除术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尿道重建术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尿道重建术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含尿道全切</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尿道阴道瘘修补术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尿道阴道瘘修补术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2293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1949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尿道直肠瘘修补术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尿道直肠瘘修补术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会阴阴囊皮瓣尿道成型术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会阴阴囊皮瓣尿道成型术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2293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1949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1403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尿道会阴造口术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尿道会阴造口术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尿道瘘修补术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尿道瘘修补术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含耻骨膀胱造瘘</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003311040190000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尿道瓣膜切除成形术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331104019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尿道瓣膜切除成形术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尿道粘膜脱垂切除术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尿道粘膜脱垂切除术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尿道外口整形术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尿道外口整形术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尿道悬吊延长术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尿道悬吊延长术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特殊穿刺针、悬吊器</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尿道下裂Ⅰ期成形术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尿道下裂Ⅰ期成形术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尿道下裂Ⅱ期成形术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尿道下裂Ⅱ期成形术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尿道下裂阴茎下弯矫治术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尿道下裂阴茎下弯矫治术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尿道下裂修复术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尿道下裂修复术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尿瘘修补和各型尿道下裂修复分别参照执行。不含造瘘术和阴茎矫直术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尿道上裂修复术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尿道上裂修复术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各型尿道上裂分别参照执行。不含造瘘术和腹壁缺损修补和膀胱外翻修复与阴茎矫直</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003311040280000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尿道上裂膀胱外翻矫治术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331104028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尿道上裂膀胱外翻矫治术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需骨盆截骨时加收50%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i w:val="0"/>
                <w:iCs w:val="0"/>
                <w:color w:val="000000"/>
                <w:kern w:val="0"/>
                <w:sz w:val="24"/>
                <w:szCs w:val="24"/>
                <w:u w:val="none"/>
                <w:lang w:val="en-US" w:eastAsia="zh-CN" w:bidi="ar"/>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12．男性生殖系统手术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一次性泌尿介入激光光纤、泌尿介入鞘、电切环</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前列腺癌根治术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前列腺癌根治术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含淋巴结清扫和取活检</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4489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3243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2594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耻骨上前列腺切除术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耻骨上前列腺切除术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耻骨后前列腺切除术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耻骨后前列腺切除术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前列腺囊肿切除术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前列腺囊肿切除术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前列腺脓肿切开术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前列腺脓肿切开术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经尿道前列腺电切术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经尿道前列腺电切术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指激光法</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电切法加收500元；汽化法可加收800元 △</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经尿道前列腺支架置入术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经尿道前列腺支架置入术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支架</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精囊肿物切除术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精囊肿物切除术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经尿道前列腺电切术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331201010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经尿道前列腺剜除术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内镜下将前列腺增生腺体完整地从外科包膜上剥离、剜除</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一次性光纤</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3230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2907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2326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阴囊坏死扩创术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阴囊坏死扩创术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阴囊脓肿引流术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阴囊脓肿引流术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血肿清除引流参照执行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381</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343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阴囊肿物切除术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阴囊肿物切除术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高位隐睾下降固定术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高位隐睾下降固定术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含疝修补术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1287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985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睾丸鞘膜翻转术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睾丸鞘膜翻转术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交通性鞘膜积液修补术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交通性鞘膜积液修补术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1246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1059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900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睾丸附件扭转探查术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睾丸附件扭转探查术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含睾丸扭转复位术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睾丸破裂修补术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睾丸破裂修补术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睾丸固定术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睾丸固定术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含疝囊高位结扎术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睾丸切除术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部分切除术参照执行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686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自体睾丸移植术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自体睾丸移植术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1950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003312020140000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经腹腔镜隐睾探查术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331202014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经腹腔镜隐睾探查术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含隐睾切除术。不含复位固定术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附睾切除术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附睾切除术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附睾肿物切除术参照执行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输精管附睾吻合术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输精管附睾吻合术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1119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951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761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精索静脉转流术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精索静脉转流术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精索静脉曲张栓塞术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精索静脉曲张栓塞术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884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636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精索静脉曲张高位结扎术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精索静脉曲张高位结扎术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分流术加收40%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输精管插管术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输精管插管术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导管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520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442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398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318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输精管结扎术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输精管结扎术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输精管粘堵术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输精管粘堵术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输精管角性结节切除术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输精管角性结节切除术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598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508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457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366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输精管吻合术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输精管吻合术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905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769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输尿管间嵴切除术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输尿管间嵴切除术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774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696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557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003312030130000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经尿道射精管切开术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331203013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经尿道射精管切开术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1020</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918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嵌顿包茎松解术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嵌顿包茎松解术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包皮扩张分离术参照执行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包皮环切术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包皮环切术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阴茎包皮过短整形术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阴茎包皮过短整形术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阴茎外伤清创术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阴茎外伤清创术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299</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254</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2457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2088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1880</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阴茎囊肿切除术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阴茎囊肿切除术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阴茎硬节切除术参照执行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747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635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572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458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阴茎部分切除术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阴茎部分切除术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阴茎癌切除术参照执行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阴茎全切术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阴茎全切术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阴茎癌切除术参照执行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1459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1313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003312040090000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阴茎阴囊全切术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331204009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阴茎阴囊全切术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需尿路改道时加收50%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1690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1437</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1293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1034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003312040100000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阴茎重建成形术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331204010</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阴茎重建成形术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含假体置放术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假体</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阴茎再造术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含龟头再造和假体置放</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假体</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2948</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2255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1804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阴茎假体置放术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阴茎假体置放术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假体</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1300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1105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阴茎畸型整形术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阴茎畸型整形术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阴茎弯曲矫正参照执行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1430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1216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1094</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875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阴茎阴囊移位整形术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阴茎阴囊移位整形术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增加会阴型尿道下裂修补时加收50%△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2681</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2279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1937</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尿道阴茎海绵体分流术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尿道阴茎海绵体分流术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阴茎血管重建术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阴茎血管重建术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1560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1326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1193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955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阴茎海绵体分离术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阴茎海绵体分离术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1144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972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875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003312040190000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阴茎静脉结扎术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331204019</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阴茎静脉结扎术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海绵体静脉、背深静脉分别参照执行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1170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995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895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716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179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003310080150000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腹膜后肿瘤切除术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331008015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腹膜后肿瘤切除术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不含其它脏器切除术、血管切除吻合术</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3340</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2839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2413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1930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003303000210000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330300021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含腺瘤切除；全切或部分切除分别参照执行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显微手术加收200元 △</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2145</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1823</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1641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1313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181</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003303000220000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肾上腺嗜铬细胞瘤切除术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330300022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肾上腺嗜铬细胞瘤切除术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单侧</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2574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2188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1969</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1575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182</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003303000230000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恶性嗜铬细胞瘤根治术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330300023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恶性嗜铬细胞瘤根治术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异位嗜铬细胞瘤根治术参照执行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3276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2785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2506</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 xml:space="preserve">2005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183</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003303000250000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肾上腺移植术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330300025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肾上腺移植术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自体</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4"/>
                <w:szCs w:val="24"/>
                <w:u w:val="none"/>
                <w:lang w:val="en-US" w:eastAsia="zh-CN" w:bidi="ar"/>
              </w:rPr>
              <w:t>供体</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default" w:ascii="Times New Roman" w:hAnsi="Times New Roman" w:eastAsia="仿宋_GB2312" w:cs="Times New Roman"/>
                <w:b w:val="0"/>
                <w:bCs w:val="0"/>
                <w:i w:val="0"/>
                <w:iCs w:val="0"/>
                <w:color w:val="000000"/>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未定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184</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003311010020000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肾固定术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331101002</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肾固定术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2136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1816</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1543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 xml:space="preserve">1234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185</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003311010230000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移植肾肾周血肿清除术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331101023</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移植肾肾周血肿清除术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2"/>
                <w:szCs w:val="22"/>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1144</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972</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875</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186</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003311010240000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离体肾取石术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331101024</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离体肾取石术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4586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3898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3508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2806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187</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003311010250000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肾肿瘤腔静脉内瘤栓切取术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331101025</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肾肿瘤腔静脉内瘤栓切取术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需开胸的手术加收20%</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4586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3898</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3508</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2806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188</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003311020080000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输尿管损伤修补术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331102008</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输尿管损伤修补术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1716</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1459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1313</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1050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189</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003311030260000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经尿道膀胱肿瘤特殊治疗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331103026</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经尿道膀胱肿瘤特殊治疗</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指电灼、激光法，腺性膀胱炎切除参照执行</w:t>
            </w: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b w:val="0"/>
                <w:bCs w:val="0"/>
                <w:i w:val="0"/>
                <w:iCs w:val="0"/>
                <w:color w:val="000000"/>
                <w:sz w:val="21"/>
                <w:szCs w:val="21"/>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电切法可加收500元</w:t>
            </w: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2493</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2119</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1801</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 xml:space="preserve">1441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190</w:t>
            </w:r>
          </w:p>
        </w:tc>
        <w:tc>
          <w:tcPr>
            <w:tcW w:w="5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G</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003312010070000</w:t>
            </w:r>
          </w:p>
        </w:tc>
        <w:tc>
          <w:tcPr>
            <w:tcW w:w="12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经尿道前列腺气囊扩张术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331201007</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经尿道前列腺气囊扩张术</w:t>
            </w:r>
          </w:p>
        </w:tc>
        <w:tc>
          <w:tcPr>
            <w:tcW w:w="201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4"/>
                <w:szCs w:val="24"/>
                <w:u w:val="none"/>
                <w:lang w:val="en-US" w:eastAsia="zh-CN" w:bidi="ar"/>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both"/>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i w:val="0"/>
                <w:iCs w:val="0"/>
                <w:color w:val="000000"/>
                <w:kern w:val="0"/>
                <w:sz w:val="22"/>
                <w:szCs w:val="22"/>
                <w:u w:val="none"/>
                <w:lang w:val="en-US" w:eastAsia="zh-CN" w:bidi="ar"/>
              </w:rPr>
              <w:t>气囊导管</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次</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both"/>
              <w:rPr>
                <w:rFonts w:hint="default" w:ascii="Times New Roman" w:hAnsi="Times New Roman" w:eastAsia="仿宋_GB2312" w:cs="Times New Roman"/>
                <w:i w:val="0"/>
                <w:iCs w:val="0"/>
                <w:color w:val="000000"/>
                <w:kern w:val="0"/>
                <w:sz w:val="22"/>
                <w:szCs w:val="22"/>
                <w:u w:val="none"/>
                <w:lang w:val="en-US" w:eastAsia="zh-CN" w:bidi="ar"/>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747</w:t>
            </w:r>
          </w:p>
        </w:tc>
        <w:tc>
          <w:tcPr>
            <w:tcW w:w="62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635</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572</w:t>
            </w:r>
          </w:p>
        </w:tc>
        <w:tc>
          <w:tcPr>
            <w:tcW w:w="65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color w:val="000000"/>
                <w:kern w:val="0"/>
                <w:sz w:val="22"/>
                <w:szCs w:val="22"/>
                <w:u w:val="none"/>
                <w:lang w:val="en-US" w:eastAsia="zh-CN" w:bidi="ar"/>
              </w:rPr>
              <w:t xml:space="preserve">458 </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sectPr>
          <w:footerReference r:id="rId4" w:type="default"/>
          <w:pgSz w:w="16838" w:h="11906" w:orient="landscape"/>
          <w:pgMar w:top="1701" w:right="1417" w:bottom="1361" w:left="1417" w:header="851" w:footer="1134" w:gutter="0"/>
          <w:pgNumType w:fmt="decimal" w:start="3"/>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sectPr>
          <w:footerReference r:id="rId5" w:type="default"/>
          <w:pgSz w:w="11906" w:h="16838"/>
          <w:pgMar w:top="1928" w:right="1474" w:bottom="1417" w:left="1587" w:header="851" w:footer="1134" w:gutter="0"/>
          <w:pgNumType w:fmt="decimal" w:start="3"/>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tbl>
      <w:tblPr>
        <w:tblStyle w:val="5"/>
        <w:tblW w:w="0" w:type="auto"/>
        <w:jc w:val="center"/>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4"/>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4" w:type="dxa"/>
            <w:tcBorders>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_GBK" w:cs="Times New Roman"/>
                <w:sz w:val="28"/>
                <w:szCs w:val="28"/>
                <w:vertAlign w:val="baseline"/>
              </w:rPr>
            </w:pPr>
            <w:r>
              <w:rPr>
                <w:rFonts w:hint="default" w:ascii="Times New Roman" w:hAnsi="Times New Roman" w:eastAsia="仿宋_GB2312" w:cs="Times New Roman"/>
                <w:sz w:val="28"/>
                <w:szCs w:val="28"/>
              </w:rPr>
              <w:t>长沙市医疗保障局办公室</w:t>
            </w:r>
            <w:r>
              <w:rPr>
                <w:rFonts w:hint="default" w:ascii="Times New Roman" w:hAnsi="Times New Roman" w:eastAsia="仿宋_GB2312" w:cs="Times New Roman"/>
                <w:sz w:val="28"/>
                <w:szCs w:val="28"/>
                <w:lang w:eastAsia="zh-CN"/>
              </w:rPr>
              <w:t>　　　</w:t>
            </w:r>
            <w:r>
              <w:rPr>
                <w:rFonts w:hint="eastAsia"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年1月</w:t>
            </w:r>
            <w:r>
              <w:rPr>
                <w:rFonts w:hint="eastAsia" w:ascii="Times New Roman" w:hAnsi="Times New Roman" w:eastAsia="仿宋_GB2312" w:cs="Times New Roman"/>
                <w:sz w:val="28"/>
                <w:szCs w:val="28"/>
                <w:lang w:val="en-US" w:eastAsia="zh-CN"/>
              </w:rPr>
              <w:t>26</w:t>
            </w:r>
            <w:r>
              <w:rPr>
                <w:rFonts w:hint="default" w:ascii="Times New Roman" w:hAnsi="Times New Roman" w:eastAsia="仿宋_GB2312" w:cs="Times New Roman"/>
                <w:sz w:val="28"/>
                <w:szCs w:val="28"/>
              </w:rPr>
              <w:t>日印发</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楷体_GBK" w:cs="Times New Roman"/>
          <w:sz w:val="21"/>
          <w:szCs w:val="21"/>
        </w:rPr>
      </w:pPr>
    </w:p>
    <w:sectPr>
      <w:pgSz w:w="11906" w:h="16838"/>
      <w:pgMar w:top="1928" w:right="1474" w:bottom="1417" w:left="1587" w:header="851" w:footer="1134" w:gutter="0"/>
      <w:pgNumType w:fmt="decimal"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4ZTExMGNlZmM3NjE4YWY0M2UzMWRiNDk1ZGVjM2IifQ=="/>
  </w:docVars>
  <w:rsids>
    <w:rsidRoot w:val="00000000"/>
    <w:rsid w:val="0404569B"/>
    <w:rsid w:val="04110D89"/>
    <w:rsid w:val="07245A5F"/>
    <w:rsid w:val="078C1594"/>
    <w:rsid w:val="08194CFA"/>
    <w:rsid w:val="0B2211C8"/>
    <w:rsid w:val="119026AF"/>
    <w:rsid w:val="12761FF9"/>
    <w:rsid w:val="12AD1DFA"/>
    <w:rsid w:val="18154E01"/>
    <w:rsid w:val="1CAA0881"/>
    <w:rsid w:val="1D606AD4"/>
    <w:rsid w:val="21173D3E"/>
    <w:rsid w:val="24CE4E1F"/>
    <w:rsid w:val="25486290"/>
    <w:rsid w:val="262D2EDB"/>
    <w:rsid w:val="27602467"/>
    <w:rsid w:val="27D25464"/>
    <w:rsid w:val="29325800"/>
    <w:rsid w:val="2E0F7833"/>
    <w:rsid w:val="325606CE"/>
    <w:rsid w:val="41474664"/>
    <w:rsid w:val="41665DFC"/>
    <w:rsid w:val="437F7DA3"/>
    <w:rsid w:val="4DB017E2"/>
    <w:rsid w:val="50C3170F"/>
    <w:rsid w:val="51797BE4"/>
    <w:rsid w:val="525C76C9"/>
    <w:rsid w:val="543B799B"/>
    <w:rsid w:val="5859077B"/>
    <w:rsid w:val="5A594B73"/>
    <w:rsid w:val="5D1F428F"/>
    <w:rsid w:val="5E65429D"/>
    <w:rsid w:val="6037544B"/>
    <w:rsid w:val="605574CA"/>
    <w:rsid w:val="61B46398"/>
    <w:rsid w:val="64540804"/>
    <w:rsid w:val="66006601"/>
    <w:rsid w:val="68D42675"/>
    <w:rsid w:val="68EC262D"/>
    <w:rsid w:val="6AFA571E"/>
    <w:rsid w:val="6CCC5EBA"/>
    <w:rsid w:val="6CF11634"/>
    <w:rsid w:val="71F4319C"/>
    <w:rsid w:val="75470A50"/>
    <w:rsid w:val="795B1977"/>
    <w:rsid w:val="79C31E72"/>
    <w:rsid w:val="79F1778F"/>
    <w:rsid w:val="FF7BF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91"/>
    <w:basedOn w:val="6"/>
    <w:qFormat/>
    <w:uiPriority w:val="0"/>
    <w:rPr>
      <w:rFonts w:hint="eastAsia" w:ascii="仿宋_GB2312" w:eastAsia="仿宋_GB2312" w:cs="仿宋_GB2312"/>
      <w:color w:val="000000"/>
      <w:sz w:val="22"/>
      <w:szCs w:val="22"/>
      <w:u w:val="none"/>
    </w:rPr>
  </w:style>
  <w:style w:type="character" w:customStyle="1" w:styleId="8">
    <w:name w:val="font71"/>
    <w:basedOn w:val="6"/>
    <w:qFormat/>
    <w:uiPriority w:val="0"/>
    <w:rPr>
      <w:rFonts w:hint="default" w:ascii="Times New Roman" w:hAnsi="Times New Roman" w:cs="Times New Roman"/>
      <w:color w:val="000000"/>
      <w:sz w:val="22"/>
      <w:szCs w:val="22"/>
      <w:u w:val="none"/>
    </w:rPr>
  </w:style>
  <w:style w:type="character" w:customStyle="1" w:styleId="9">
    <w:name w:val="font101"/>
    <w:basedOn w:val="6"/>
    <w:qFormat/>
    <w:uiPriority w:val="0"/>
    <w:rPr>
      <w:rFonts w:hint="default" w:ascii="Times New Roman" w:hAnsi="Times New Roman" w:cs="Times New Roman"/>
      <w:color w:val="000000"/>
      <w:sz w:val="22"/>
      <w:szCs w:val="22"/>
      <w:u w:val="none"/>
    </w:rPr>
  </w:style>
  <w:style w:type="character" w:customStyle="1" w:styleId="10">
    <w:name w:val="font112"/>
    <w:basedOn w:val="6"/>
    <w:qFormat/>
    <w:uiPriority w:val="0"/>
    <w:rPr>
      <w:rFonts w:hint="eastAsia" w:ascii="仿宋_GB2312" w:eastAsia="仿宋_GB2312" w:cs="仿宋_GB2312"/>
      <w:color w:val="000000"/>
      <w:sz w:val="22"/>
      <w:szCs w:val="22"/>
      <w:u w:val="none"/>
    </w:rPr>
  </w:style>
  <w:style w:type="character" w:customStyle="1" w:styleId="11">
    <w:name w:val="font01"/>
    <w:basedOn w:val="6"/>
    <w:qFormat/>
    <w:uiPriority w:val="0"/>
    <w:rPr>
      <w:rFonts w:hint="eastAsia" w:ascii="宋体" w:hAnsi="宋体" w:eastAsia="宋体" w:cs="宋体"/>
      <w:color w:val="000000"/>
      <w:sz w:val="22"/>
      <w:szCs w:val="22"/>
      <w:u w:val="none"/>
    </w:rPr>
  </w:style>
  <w:style w:type="character" w:customStyle="1" w:styleId="12">
    <w:name w:val="font31"/>
    <w:basedOn w:val="6"/>
    <w:qFormat/>
    <w:uiPriority w:val="0"/>
    <w:rPr>
      <w:rFonts w:hint="default" w:ascii="Times New Roman" w:hAnsi="Times New Roman" w:cs="Times New Roman"/>
      <w:color w:val="000000"/>
      <w:sz w:val="22"/>
      <w:szCs w:val="22"/>
      <w:u w:val="none"/>
    </w:rPr>
  </w:style>
  <w:style w:type="character" w:customStyle="1" w:styleId="13">
    <w:name w:val="font111"/>
    <w:basedOn w:val="6"/>
    <w:qFormat/>
    <w:uiPriority w:val="0"/>
    <w:rPr>
      <w:rFonts w:hint="eastAsia" w:ascii="宋体" w:hAnsi="宋体" w:eastAsia="宋体" w:cs="宋体"/>
      <w:color w:val="000000"/>
      <w:sz w:val="22"/>
      <w:szCs w:val="22"/>
      <w:u w:val="none"/>
    </w:rPr>
  </w:style>
  <w:style w:type="character" w:customStyle="1" w:styleId="14">
    <w:name w:val="font81"/>
    <w:basedOn w:val="6"/>
    <w:qFormat/>
    <w:uiPriority w:val="0"/>
    <w:rPr>
      <w:rFonts w:hint="default" w:ascii="Times New Roman" w:hAnsi="Times New Roman" w:cs="Times New Roman"/>
      <w:color w:val="000000"/>
      <w:sz w:val="20"/>
      <w:szCs w:val="20"/>
      <w:u w:val="none"/>
    </w:rPr>
  </w:style>
  <w:style w:type="character" w:customStyle="1" w:styleId="15">
    <w:name w:val="font122"/>
    <w:basedOn w:val="6"/>
    <w:qFormat/>
    <w:uiPriority w:val="0"/>
    <w:rPr>
      <w:rFonts w:hint="eastAsia" w:ascii="宋体" w:hAnsi="宋体" w:eastAsia="宋体" w:cs="宋体"/>
      <w:color w:val="000000"/>
      <w:sz w:val="22"/>
      <w:szCs w:val="22"/>
      <w:u w:val="none"/>
    </w:rPr>
  </w:style>
  <w:style w:type="character" w:customStyle="1" w:styleId="16">
    <w:name w:val="font61"/>
    <w:basedOn w:val="6"/>
    <w:qFormat/>
    <w:uiPriority w:val="0"/>
    <w:rPr>
      <w:rFonts w:hint="eastAsia" w:ascii="宋体" w:hAnsi="宋体" w:eastAsia="宋体" w:cs="宋体"/>
      <w:color w:val="000000"/>
      <w:sz w:val="21"/>
      <w:szCs w:val="21"/>
      <w:u w:val="none"/>
    </w:rPr>
  </w:style>
  <w:style w:type="character" w:customStyle="1" w:styleId="17">
    <w:name w:val="font51"/>
    <w:basedOn w:val="6"/>
    <w:qFormat/>
    <w:uiPriority w:val="0"/>
    <w:rPr>
      <w:rFonts w:hint="default" w:ascii="Times New Roman" w:hAnsi="Times New Roman" w:cs="Times New Roman"/>
      <w:color w:val="000000"/>
      <w:sz w:val="21"/>
      <w:szCs w:val="21"/>
      <w:u w:val="none"/>
    </w:rPr>
  </w:style>
  <w:style w:type="character" w:customStyle="1" w:styleId="18">
    <w:name w:val="font121"/>
    <w:basedOn w:val="6"/>
    <w:qFormat/>
    <w:uiPriority w:val="0"/>
    <w:rPr>
      <w:rFonts w:hint="eastAsia" w:ascii="宋体" w:hAnsi="宋体" w:eastAsia="宋体" w:cs="宋体"/>
      <w:color w:val="000000"/>
      <w:sz w:val="22"/>
      <w:szCs w:val="22"/>
      <w:u w:val="none"/>
    </w:rPr>
  </w:style>
  <w:style w:type="character" w:customStyle="1" w:styleId="19">
    <w:name w:val="font131"/>
    <w:basedOn w:val="6"/>
    <w:qFormat/>
    <w:uiPriority w:val="0"/>
    <w:rPr>
      <w:rFonts w:hint="eastAsia" w:ascii="宋体" w:hAnsi="宋体" w:eastAsia="宋体" w:cs="宋体"/>
      <w:color w:val="000000"/>
      <w:sz w:val="21"/>
      <w:szCs w:val="21"/>
      <w:u w:val="none"/>
    </w:rPr>
  </w:style>
  <w:style w:type="character" w:customStyle="1" w:styleId="20">
    <w:name w:val="font21"/>
    <w:basedOn w:val="6"/>
    <w:qFormat/>
    <w:uiPriority w:val="0"/>
    <w:rPr>
      <w:rFonts w:ascii="仿宋_GB2312" w:eastAsia="仿宋_GB2312" w:cs="仿宋_GB2312"/>
      <w:color w:val="000000"/>
      <w:sz w:val="24"/>
      <w:szCs w:val="24"/>
      <w:u w:val="none"/>
    </w:rPr>
  </w:style>
  <w:style w:type="character" w:customStyle="1" w:styleId="21">
    <w:name w:val="font11"/>
    <w:basedOn w:val="6"/>
    <w:qFormat/>
    <w:uiPriority w:val="0"/>
    <w:rPr>
      <w:rFonts w:hint="default" w:ascii="Times New Roman" w:hAnsi="Times New Roman" w:cs="Times New Roman"/>
      <w:color w:val="000000"/>
      <w:sz w:val="24"/>
      <w:szCs w:val="24"/>
      <w:u w:val="none"/>
    </w:rPr>
  </w:style>
  <w:style w:type="character" w:customStyle="1" w:styleId="22">
    <w:name w:val="font41"/>
    <w:basedOn w:val="6"/>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102</Pages>
  <Words>31230</Words>
  <Characters>47510</Characters>
  <Lines>0</Lines>
  <Paragraphs>0</Paragraphs>
  <TotalTime>1</TotalTime>
  <ScaleCrop>false</ScaleCrop>
  <LinksUpToDate>false</LinksUpToDate>
  <CharactersWithSpaces>48091</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2025-12-25T15:16:00Z</dcterms:created>
  <dc:creator>Administrator</dc:creator>
  <cp:lastModifiedBy>kylin</cp:lastModifiedBy>
  <dcterms:modified xsi:type="dcterms:W3CDTF">2026-02-09T10:08:03Z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04E9DAF22F4E419E8D24D03B1E061E0E_12</vt:lpwstr>
  </property>
</Properties>
</file>