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520" w:lineRule="exact"/>
        <w:jc w:val="both"/>
        <w:rPr>
          <w:rFonts w:hint="eastAsia" w:ascii="仿宋_GB2312"/>
          <w:lang w:val="en-US" w:eastAsia="zh-CN"/>
        </w:rPr>
      </w:pPr>
      <w:r>
        <w:rPr>
          <w:rFonts w:hint="eastAsia" w:ascii="仿宋_GB2312"/>
          <w:lang w:val="en-US" w:eastAsia="zh-CN"/>
        </w:rPr>
        <w:t>CSCR-2025-82002</w:t>
      </w:r>
    </w:p>
    <w:p>
      <w:pPr>
        <w:snapToGrid w:val="0"/>
        <w:spacing w:line="520" w:lineRule="exact"/>
        <w:jc w:val="both"/>
        <w:rPr>
          <w:rFonts w:hint="default" w:ascii="仿宋_GB2312"/>
          <w:lang w:val="en-US" w:eastAsia="zh-CN"/>
        </w:rPr>
      </w:pPr>
    </w:p>
    <w:p>
      <w:pPr>
        <w:snapToGrid w:val="0"/>
        <w:spacing w:line="760" w:lineRule="exact"/>
        <w:jc w:val="center"/>
        <w:rPr>
          <w:rFonts w:ascii="Lucida Sans" w:hAnsi="方正小标宋简体" w:eastAsia="方正小标宋简体" w:cs="Times New Roman"/>
          <w:b w:val="0"/>
          <w:bCs w:val="0"/>
          <w:i w:val="0"/>
          <w:iCs w:val="0"/>
          <w:caps w:val="0"/>
          <w:smallCaps w:val="0"/>
          <w:strike w:val="0"/>
          <w:dstrike w:val="0"/>
          <w:snapToGrid/>
          <w:vanish w:val="0"/>
          <w:color w:val="000000"/>
          <w:spacing w:val="0"/>
          <w:w w:val="100"/>
          <w:kern w:val="2"/>
          <w:position w:val="0"/>
          <w:sz w:val="44"/>
          <w:szCs w:val="44"/>
          <w:u w:val="none" w:color="auto"/>
          <w:vertAlign w:val="baseline"/>
        </w:rPr>
      </w:pPr>
      <w:r>
        <w:rPr>
          <w:rFonts w:ascii="Lucida Sans" w:hAnsi="方正小标宋简体" w:eastAsia="方正小标宋简体" w:cs="Times New Roman"/>
          <w:b w:val="0"/>
          <w:bCs w:val="0"/>
          <w:i w:val="0"/>
          <w:iCs w:val="0"/>
          <w:caps w:val="0"/>
          <w:smallCaps w:val="0"/>
          <w:strike w:val="0"/>
          <w:dstrike w:val="0"/>
          <w:snapToGrid/>
          <w:vanish w:val="0"/>
          <w:color w:val="000000"/>
          <w:spacing w:val="0"/>
          <w:w w:val="100"/>
          <w:kern w:val="2"/>
          <w:position w:val="0"/>
          <w:sz w:val="44"/>
          <w:szCs w:val="44"/>
          <w:u w:val="none" w:color="auto"/>
          <w:vertAlign w:val="baseline"/>
        </w:rPr>
        <w:t>长沙市烟草专</w:t>
      </w:r>
      <w:bookmarkStart w:id="6" w:name="_GoBack"/>
      <w:bookmarkEnd w:id="6"/>
      <w:r>
        <w:rPr>
          <w:rFonts w:ascii="Lucida Sans" w:hAnsi="方正小标宋简体" w:eastAsia="方正小标宋简体" w:cs="Times New Roman"/>
          <w:b w:val="0"/>
          <w:bCs w:val="0"/>
          <w:i w:val="0"/>
          <w:iCs w:val="0"/>
          <w:caps w:val="0"/>
          <w:smallCaps w:val="0"/>
          <w:strike w:val="0"/>
          <w:dstrike w:val="0"/>
          <w:snapToGrid/>
          <w:vanish w:val="0"/>
          <w:color w:val="000000"/>
          <w:spacing w:val="0"/>
          <w:w w:val="100"/>
          <w:kern w:val="2"/>
          <w:position w:val="0"/>
          <w:sz w:val="44"/>
          <w:szCs w:val="44"/>
          <w:u w:val="none" w:color="auto"/>
          <w:vertAlign w:val="baseline"/>
        </w:rPr>
        <w:t>卖局关于印发长沙市烟草制品</w:t>
      </w:r>
    </w:p>
    <w:p>
      <w:pPr>
        <w:snapToGrid w:val="0"/>
        <w:spacing w:line="760" w:lineRule="exact"/>
        <w:jc w:val="center"/>
        <w:rPr>
          <w:rFonts w:hint="eastAsia" w:ascii="方正小标宋简体" w:eastAsia="方正小标宋简体"/>
          <w:color w:val="000000"/>
          <w:sz w:val="44"/>
          <w:szCs w:val="44"/>
        </w:rPr>
      </w:pPr>
      <w:r>
        <w:rPr>
          <w:rFonts w:ascii="Lucida Sans" w:hAnsi="方正小标宋简体" w:eastAsia="方正小标宋简体" w:cs="Times New Roman"/>
          <w:b w:val="0"/>
          <w:bCs w:val="0"/>
          <w:i w:val="0"/>
          <w:iCs w:val="0"/>
          <w:caps w:val="0"/>
          <w:smallCaps w:val="0"/>
          <w:strike w:val="0"/>
          <w:dstrike w:val="0"/>
          <w:snapToGrid/>
          <w:vanish w:val="0"/>
          <w:color w:val="000000"/>
          <w:spacing w:val="0"/>
          <w:w w:val="100"/>
          <w:kern w:val="2"/>
          <w:position w:val="0"/>
          <w:sz w:val="44"/>
          <w:szCs w:val="44"/>
          <w:u w:val="none" w:color="auto"/>
          <w:vertAlign w:val="baseline"/>
        </w:rPr>
        <w:t>零售点合理布局规划的通知</w:t>
      </w:r>
    </w:p>
    <w:p>
      <w:pPr>
        <w:snapToGrid w:val="0"/>
        <w:spacing w:line="560" w:lineRule="exact"/>
        <w:jc w:val="center"/>
        <w:rPr>
          <w:rFonts w:hint="eastAsia" w:ascii="仿宋_GB2312" w:hAnsi="仿宋" w:cs="仿宋_GB2312"/>
          <w:b w:val="0"/>
          <w:bCs w:val="0"/>
          <w:i w:val="0"/>
          <w:iCs w:val="0"/>
          <w:caps w:val="0"/>
          <w:smallCaps w:val="0"/>
          <w:strike w:val="0"/>
          <w:dstrike w:val="0"/>
          <w:snapToGrid/>
          <w:vanish w:val="0"/>
          <w:color w:val="auto"/>
          <w:spacing w:val="0"/>
          <w:w w:val="100"/>
          <w:kern w:val="2"/>
          <w:position w:val="0"/>
          <w:sz w:val="32"/>
          <w:szCs w:val="24"/>
          <w:u w:val="none" w:color="auto"/>
          <w:vertAlign w:val="baseline"/>
        </w:rPr>
      </w:pPr>
      <w:r>
        <w:rPr>
          <w:rFonts w:hint="eastAsia" w:ascii="仿宋_GB2312" w:hAnsi="仿宋" w:cs="仿宋_GB2312"/>
          <w:b w:val="0"/>
          <w:bCs w:val="0"/>
          <w:i w:val="0"/>
          <w:iCs w:val="0"/>
          <w:caps w:val="0"/>
          <w:smallCaps w:val="0"/>
          <w:strike w:val="0"/>
          <w:dstrike w:val="0"/>
          <w:snapToGrid/>
          <w:vanish w:val="0"/>
          <w:color w:val="auto"/>
          <w:spacing w:val="0"/>
          <w:w w:val="100"/>
          <w:kern w:val="2"/>
          <w:position w:val="0"/>
          <w:sz w:val="32"/>
          <w:szCs w:val="24"/>
          <w:u w:val="none" w:color="auto"/>
          <w:vertAlign w:val="baseline"/>
        </w:rPr>
        <w:t>长烟法〔2025〕61号</w:t>
      </w:r>
    </w:p>
    <w:p>
      <w:pPr>
        <w:snapToGrid w:val="0"/>
        <w:spacing w:line="560" w:lineRule="exact"/>
        <w:jc w:val="center"/>
        <w:rPr>
          <w:rFonts w:hint="eastAsia" w:ascii="仿宋_GB2312" w:hAnsi="仿宋" w:cs="仿宋_GB2312"/>
          <w:b w:val="0"/>
          <w:bCs w:val="0"/>
          <w:i w:val="0"/>
          <w:iCs w:val="0"/>
          <w:caps w:val="0"/>
          <w:smallCaps w:val="0"/>
          <w:strike w:val="0"/>
          <w:dstrike w:val="0"/>
          <w:snapToGrid/>
          <w:vanish w:val="0"/>
          <w:color w:val="auto"/>
          <w:spacing w:val="0"/>
          <w:w w:val="100"/>
          <w:kern w:val="2"/>
          <w:position w:val="0"/>
          <w:sz w:val="32"/>
          <w:szCs w:val="24"/>
          <w:u w:val="none" w:color="auto"/>
          <w:vertAlign w:val="baseline"/>
        </w:rPr>
      </w:pPr>
    </w:p>
    <w:p>
      <w:pPr>
        <w:snapToGrid w:val="0"/>
        <w:spacing w:line="600" w:lineRule="exact"/>
        <w:jc w:val="left"/>
        <w:rPr>
          <w:rFonts w:hint="eastAsia" w:ascii="仿宋_GB2312"/>
          <w:color w:val="000000"/>
          <w:szCs w:val="32"/>
        </w:rPr>
      </w:pPr>
      <w:r>
        <w:rPr>
          <w:rFonts w:ascii="仿宋_GB2312" w:hAnsi="仿宋_GB2312" w:eastAsia="仿宋_GB2312" w:cs="Times New Roman"/>
          <w:b w:val="0"/>
          <w:bCs w:val="0"/>
          <w:i w:val="0"/>
          <w:iCs w:val="0"/>
          <w:caps w:val="0"/>
          <w:smallCaps w:val="0"/>
          <w:strike w:val="0"/>
          <w:dstrike w:val="0"/>
          <w:snapToGrid/>
          <w:vanish w:val="0"/>
          <w:color w:val="000000"/>
          <w:spacing w:val="0"/>
          <w:w w:val="100"/>
          <w:kern w:val="2"/>
          <w:position w:val="0"/>
          <w:sz w:val="32"/>
          <w:szCs w:val="32"/>
          <w:u w:val="none" w:color="auto"/>
          <w:vertAlign w:val="baseline"/>
        </w:rPr>
        <w:t>各县（市、区）烟草专卖局</w:t>
      </w:r>
      <w:r>
        <w:rPr>
          <w:rFonts w:hint="eastAsia" w:ascii="仿宋_GB2312"/>
          <w:color w:val="000000"/>
          <w:szCs w:val="32"/>
        </w:rPr>
        <w:t>：</w:t>
      </w:r>
    </w:p>
    <w:p>
      <w:pPr>
        <w:pStyle w:val="16"/>
        <w:spacing w:line="60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现将《长沙市烟草制品零售点合理布局规划》印发给你们，请遵照执行。</w:t>
      </w:r>
    </w:p>
    <w:p>
      <w:pPr>
        <w:pStyle w:val="16"/>
        <w:spacing w:line="360" w:lineRule="auto"/>
        <w:ind w:firstLine="640"/>
        <w:rPr>
          <w:rFonts w:ascii="仿宋_GB2312" w:hAnsi="仿宋_GB2312" w:eastAsia="仿宋_GB2312" w:cs="仿宋_GB2312"/>
          <w:sz w:val="32"/>
          <w:szCs w:val="32"/>
        </w:rPr>
      </w:pPr>
    </w:p>
    <w:p>
      <w:pPr>
        <w:pStyle w:val="16"/>
        <w:spacing w:line="360" w:lineRule="auto"/>
        <w:ind w:firstLine="640"/>
        <w:rPr>
          <w:rFonts w:ascii="仿宋_GB2312" w:hAnsi="仿宋_GB2312" w:eastAsia="仿宋_GB2312" w:cs="仿宋_GB2312"/>
          <w:sz w:val="32"/>
          <w:szCs w:val="32"/>
        </w:rPr>
      </w:pPr>
    </w:p>
    <w:p>
      <w:pPr>
        <w:pStyle w:val="16"/>
        <w:spacing w:line="360" w:lineRule="auto"/>
        <w:ind w:firstLine="640"/>
        <w:rPr>
          <w:rFonts w:ascii="仿宋_GB2312" w:hAnsi="仿宋_GB2312" w:eastAsia="仿宋_GB2312" w:cs="仿宋_GB2312"/>
          <w:sz w:val="32"/>
          <w:szCs w:val="32"/>
        </w:rPr>
      </w:pPr>
    </w:p>
    <w:p>
      <w:pPr>
        <w:snapToGrid w:val="0"/>
        <w:spacing w:line="360" w:lineRule="auto"/>
        <w:ind w:right="640" w:rightChars="200" w:firstLine="320" w:firstLineChars="100"/>
        <w:jc w:val="right"/>
        <w:rPr>
          <w:rFonts w:hint="eastAsia" w:ascii="仿宋_GB2312" w:hAnsi="仿宋" w:cs="仿宋_GB2312"/>
          <w:szCs w:val="32"/>
        </w:rPr>
      </w:pPr>
      <w:r>
        <w:rPr>
          <w:rFonts w:hint="eastAsia" w:ascii="仿宋_GB2312" w:hAnsi="仿宋" w:cs="仿宋_GB2312"/>
          <w:szCs w:val="32"/>
          <w:lang w:eastAsia="zh-CN"/>
        </w:rPr>
        <w:t>长沙市</w:t>
      </w:r>
      <w:r>
        <w:rPr>
          <w:rFonts w:hint="eastAsia" w:ascii="仿宋_GB2312" w:hAnsi="仿宋" w:cs="仿宋_GB2312"/>
          <w:szCs w:val="32"/>
        </w:rPr>
        <w:t>烟草专卖局</w:t>
      </w:r>
    </w:p>
    <w:p>
      <w:pPr>
        <w:snapToGrid w:val="0"/>
        <w:spacing w:line="360" w:lineRule="auto"/>
        <w:ind w:right="640" w:rightChars="200" w:firstLine="320" w:firstLineChars="100"/>
        <w:jc w:val="right"/>
        <w:rPr>
          <w:rFonts w:ascii="仿宋_GB2312" w:hAnsi="仿宋" w:cs="仿宋_GB2312"/>
          <w:b w:val="0"/>
          <w:bCs w:val="0"/>
          <w:i w:val="0"/>
          <w:iCs w:val="0"/>
          <w:caps w:val="0"/>
          <w:smallCaps w:val="0"/>
          <w:strike w:val="0"/>
          <w:dstrike w:val="0"/>
          <w:snapToGrid/>
          <w:vanish w:val="0"/>
          <w:color w:val="000000"/>
          <w:spacing w:val="0"/>
          <w:w w:val="100"/>
          <w:kern w:val="2"/>
          <w:position w:val="0"/>
          <w:sz w:val="32"/>
          <w:szCs w:val="32"/>
          <w:u w:val="none" w:color="auto"/>
          <w:vertAlign w:val="baseline"/>
        </w:rPr>
      </w:pPr>
      <w:r>
        <w:rPr>
          <w:rFonts w:hint="eastAsia" w:ascii="仿宋_GB2312" w:hAnsi="仿宋" w:cs="仿宋_GB2312"/>
          <w:b w:val="0"/>
          <w:bCs w:val="0"/>
          <w:i w:val="0"/>
          <w:iCs w:val="0"/>
          <w:caps w:val="0"/>
          <w:smallCaps w:val="0"/>
          <w:strike w:val="0"/>
          <w:dstrike w:val="0"/>
          <w:snapToGrid/>
          <w:vanish w:val="0"/>
          <w:color w:val="000000"/>
          <w:spacing w:val="0"/>
          <w:w w:val="100"/>
          <w:kern w:val="2"/>
          <w:position w:val="0"/>
          <w:sz w:val="32"/>
          <w:szCs w:val="32"/>
          <w:u w:val="none" w:color="auto"/>
          <w:vertAlign w:val="baseline"/>
        </w:rPr>
        <w:t>2025年12月10日</w:t>
      </w:r>
    </w:p>
    <w:p>
      <w:pPr>
        <w:snapToGrid w:val="0"/>
        <w:spacing w:line="360" w:lineRule="auto"/>
        <w:ind w:firstLine="320" w:firstLineChars="100"/>
        <w:jc w:val="right"/>
        <w:rPr>
          <w:rFonts w:hint="eastAsia" w:ascii="仿宋_GB2312" w:hAnsi="仿宋" w:cs="仿宋_GB2312"/>
          <w:color w:val="000000"/>
          <w:szCs w:val="32"/>
        </w:rPr>
      </w:pPr>
    </w:p>
    <w:p>
      <w:pPr>
        <w:pStyle w:val="16"/>
        <w:keepNext w:val="0"/>
        <w:widowControl w:val="0"/>
        <w:ind w:left="0"/>
        <w:jc w:val="center"/>
        <w:rPr>
          <w:rFonts w:hint="eastAsia" w:ascii="方正小标宋简体" w:hAnsi="方正小标宋简体" w:eastAsia="方正小标宋简体" w:cs="方正小标宋简体"/>
          <w:color w:val="auto"/>
          <w:sz w:val="36"/>
          <w:szCs w:val="36"/>
          <w:highlight w:val="none"/>
          <w:u w:val="none"/>
          <w:lang w:eastAsia="zh-CN"/>
        </w:rPr>
      </w:pPr>
      <w:r>
        <w:rPr>
          <w:rFonts w:hint="eastAsia" w:ascii="方正小标宋简体" w:hAnsi="方正小标宋简体" w:eastAsia="方正小标宋简体" w:cs="方正小标宋简体"/>
          <w:color w:val="auto"/>
          <w:sz w:val="36"/>
          <w:szCs w:val="36"/>
          <w:highlight w:val="none"/>
          <w:u w:val="none"/>
        </w:rPr>
        <w:t>长沙市烟草制品零售点合理布局</w:t>
      </w:r>
      <w:r>
        <w:rPr>
          <w:rFonts w:hint="eastAsia" w:ascii="方正小标宋简体" w:hAnsi="方正小标宋简体" w:eastAsia="方正小标宋简体" w:cs="方正小标宋简体"/>
          <w:color w:val="auto"/>
          <w:sz w:val="36"/>
          <w:szCs w:val="36"/>
          <w:highlight w:val="none"/>
          <w:u w:val="none"/>
          <w:lang w:eastAsia="zh-CN"/>
        </w:rPr>
        <w:t>规划</w:t>
      </w:r>
    </w:p>
    <w:p>
      <w:pPr>
        <w:pStyle w:val="16"/>
        <w:jc w:val="center"/>
        <w:rPr>
          <w:rFonts w:ascii="方正小标宋简体" w:hAnsi="方正小标宋简体" w:eastAsia="方正小标宋简体" w:cs="方正小标宋简体"/>
          <w:b/>
          <w:bCs/>
          <w:color w:val="auto"/>
          <w:sz w:val="36"/>
          <w:szCs w:val="36"/>
          <w:highlight w:val="none"/>
          <w:u w:val="none"/>
        </w:rPr>
      </w:pPr>
    </w:p>
    <w:p>
      <w:pPr>
        <w:pStyle w:val="16"/>
        <w:spacing w:line="600" w:lineRule="exact"/>
        <w:ind w:firstLine="640"/>
        <w:rPr>
          <w:rFonts w:ascii="仿宋_GB2312" w:hAnsi="仿宋_GB2312" w:eastAsia="仿宋_GB2312" w:cs="仿宋_GB2312"/>
          <w:color w:val="auto"/>
          <w:sz w:val="32"/>
          <w:szCs w:val="32"/>
          <w:highlight w:val="none"/>
          <w:u w:val="none"/>
        </w:rPr>
      </w:pPr>
      <w:r>
        <w:rPr>
          <w:rFonts w:hint="eastAsia" w:ascii="仿宋_GB2312" w:hAnsi="仿宋_GB2312" w:eastAsia="仿宋_GB2312" w:cs="仿宋_GB2312"/>
          <w:b/>
          <w:bCs/>
          <w:color w:val="auto"/>
          <w:sz w:val="32"/>
          <w:szCs w:val="32"/>
          <w:highlight w:val="none"/>
          <w:u w:val="none"/>
        </w:rPr>
        <w:t>第一条</w:t>
      </w:r>
      <w:r>
        <w:rPr>
          <w:rFonts w:hint="eastAsia" w:ascii="仿宋_GB2312" w:hAnsi="仿宋_GB2312" w:eastAsia="仿宋_GB2312" w:cs="仿宋_GB2312"/>
          <w:color w:val="auto"/>
          <w:sz w:val="32"/>
          <w:szCs w:val="32"/>
          <w:highlight w:val="none"/>
          <w:u w:val="none"/>
        </w:rPr>
        <w:t xml:space="preserve"> 为加强烟草专卖管理，规范烟草市场秩序，切实维护国家和消费者利益，根据《中华人民共和国行政许可法》</w:t>
      </w:r>
      <w:r>
        <w:rPr>
          <w:rFonts w:ascii="仿宋_GB2312" w:hAnsi="仿宋_GB2312" w:eastAsia="仿宋_GB2312" w:cs="仿宋_GB2312"/>
          <w:color w:val="auto"/>
          <w:sz w:val="32"/>
          <w:szCs w:val="32"/>
          <w:highlight w:val="none"/>
          <w:u w:val="none"/>
        </w:rPr>
        <w:t>、</w:t>
      </w:r>
      <w:r>
        <w:rPr>
          <w:rFonts w:hint="eastAsia" w:ascii="仿宋_GB2312" w:hAnsi="仿宋_GB2312" w:eastAsia="仿宋_GB2312" w:cs="仿宋_GB2312"/>
          <w:color w:val="auto"/>
          <w:sz w:val="32"/>
          <w:szCs w:val="32"/>
          <w:highlight w:val="none"/>
          <w:u w:val="none"/>
        </w:rPr>
        <w:t>《中华人民</w:t>
      </w:r>
      <w:r>
        <w:rPr>
          <w:rFonts w:hint="eastAsia" w:ascii="仿宋_GB2312" w:hAnsi="仿宋" w:eastAsia="仿宋_GB2312" w:cs="仿宋_GB2312"/>
          <w:color w:val="auto"/>
          <w:sz w:val="32"/>
          <w:szCs w:val="32"/>
          <w:highlight w:val="none"/>
          <w:u w:val="none"/>
        </w:rPr>
        <w:t>共和国烟草专卖法》</w:t>
      </w:r>
      <w:r>
        <w:rPr>
          <w:rFonts w:ascii="仿宋_GB2312" w:hAnsi="仿宋" w:eastAsia="仿宋_GB2312" w:cs="仿宋_GB2312"/>
          <w:color w:val="auto"/>
          <w:sz w:val="32"/>
          <w:szCs w:val="32"/>
          <w:highlight w:val="none"/>
          <w:u w:val="none"/>
        </w:rPr>
        <w:t>、</w:t>
      </w:r>
      <w:r>
        <w:rPr>
          <w:rFonts w:hint="eastAsia" w:ascii="仿宋_GB2312" w:hAnsi="仿宋" w:eastAsia="仿宋_GB2312" w:cs="仿宋_GB2312"/>
          <w:color w:val="auto"/>
          <w:sz w:val="32"/>
          <w:szCs w:val="32"/>
          <w:highlight w:val="none"/>
          <w:u w:val="none"/>
        </w:rPr>
        <w:t>《中华人民共和国烟草专卖法实施条例》</w:t>
      </w:r>
      <w:r>
        <w:rPr>
          <w:rFonts w:ascii="仿宋_GB2312" w:hAnsi="仿宋" w:eastAsia="仿宋_GB2312" w:cs="仿宋_GB2312"/>
          <w:color w:val="auto"/>
          <w:sz w:val="32"/>
          <w:szCs w:val="32"/>
          <w:highlight w:val="none"/>
          <w:u w:val="none"/>
        </w:rPr>
        <w:t>、</w:t>
      </w:r>
      <w:r>
        <w:rPr>
          <w:rFonts w:hint="eastAsia" w:ascii="仿宋_GB2312" w:hAnsi="仿宋" w:eastAsia="仿宋_GB2312" w:cs="仿宋_GB2312"/>
          <w:color w:val="auto"/>
          <w:sz w:val="32"/>
          <w:szCs w:val="32"/>
          <w:highlight w:val="none"/>
          <w:u w:val="none"/>
        </w:rPr>
        <w:t>《烟草专卖许可证管理办法》</w:t>
      </w:r>
      <w:r>
        <w:rPr>
          <w:rFonts w:hint="eastAsia" w:ascii="仿宋_GB2312" w:hAnsi="仿宋" w:eastAsia="仿宋_GB2312" w:cs="仿宋_GB2312"/>
          <w:color w:val="auto"/>
          <w:sz w:val="32"/>
          <w:szCs w:val="32"/>
          <w:highlight w:val="none"/>
          <w:u w:val="none"/>
          <w:lang w:eastAsia="zh-CN"/>
        </w:rPr>
        <w:t>（工业和信息化部令第</w:t>
      </w:r>
      <w:r>
        <w:rPr>
          <w:rFonts w:hint="eastAsia" w:ascii="仿宋_GB2312" w:hAnsi="仿宋" w:eastAsia="仿宋_GB2312" w:cs="仿宋_GB2312"/>
          <w:color w:val="auto"/>
          <w:sz w:val="32"/>
          <w:szCs w:val="32"/>
          <w:highlight w:val="none"/>
          <w:u w:val="none"/>
          <w:lang w:val="en-US" w:eastAsia="zh-CN"/>
        </w:rPr>
        <w:t>37号</w:t>
      </w:r>
      <w:r>
        <w:rPr>
          <w:rFonts w:hint="eastAsia" w:ascii="仿宋_GB2312" w:hAnsi="仿宋" w:eastAsia="仿宋_GB2312" w:cs="仿宋_GB2312"/>
          <w:color w:val="auto"/>
          <w:sz w:val="32"/>
          <w:szCs w:val="32"/>
          <w:highlight w:val="none"/>
          <w:u w:val="none"/>
          <w:lang w:eastAsia="zh-CN"/>
        </w:rPr>
        <w:t>）</w:t>
      </w:r>
      <w:r>
        <w:rPr>
          <w:rFonts w:ascii="仿宋_GB2312" w:hAnsi="仿宋" w:eastAsia="仿宋_GB2312" w:cs="仿宋_GB2312"/>
          <w:color w:val="auto"/>
          <w:sz w:val="32"/>
          <w:szCs w:val="32"/>
          <w:highlight w:val="none"/>
          <w:u w:val="none"/>
          <w:lang w:eastAsia="zh-CN"/>
        </w:rPr>
        <w:t>、《国家烟草专卖局关于印发烟草专卖许可证管理办法实施细则的通知》（国烟法〔2020〕205号）、《国家烟草专卖局关于印发完善烟草专卖零售许可管理优化政务服务工作指引的通知》（国烟法〔2024〕55号）</w:t>
      </w:r>
      <w:r>
        <w:rPr>
          <w:rFonts w:hint="eastAsia" w:ascii="仿宋_GB2312" w:hAnsi="仿宋" w:eastAsia="仿宋_GB2312" w:cs="仿宋_GB2312"/>
          <w:color w:val="auto"/>
          <w:sz w:val="32"/>
          <w:szCs w:val="32"/>
          <w:highlight w:val="none"/>
          <w:u w:val="none"/>
        </w:rPr>
        <w:t>以及相关法</w:t>
      </w:r>
      <w:r>
        <w:rPr>
          <w:rFonts w:hint="eastAsia" w:ascii="仿宋_GB2312" w:hAnsi="仿宋_GB2312" w:eastAsia="仿宋_GB2312" w:cs="仿宋_GB2312"/>
          <w:color w:val="auto"/>
          <w:sz w:val="32"/>
          <w:szCs w:val="32"/>
          <w:highlight w:val="none"/>
          <w:u w:val="none"/>
        </w:rPr>
        <w:t>律、法规、规章和行业的有关规定，结合长沙市辖区市场实际，制定本</w:t>
      </w:r>
      <w:r>
        <w:rPr>
          <w:rFonts w:hint="eastAsia" w:ascii="仿宋_GB2312" w:hAnsi="仿宋_GB2312" w:eastAsia="仿宋_GB2312" w:cs="仿宋_GB2312"/>
          <w:color w:val="auto"/>
          <w:sz w:val="32"/>
          <w:szCs w:val="32"/>
          <w:highlight w:val="none"/>
          <w:u w:val="none"/>
          <w:lang w:eastAsia="zh-CN"/>
        </w:rPr>
        <w:t>规划</w:t>
      </w:r>
      <w:r>
        <w:rPr>
          <w:rFonts w:hint="eastAsia" w:ascii="仿宋_GB2312" w:hAnsi="仿宋_GB2312" w:eastAsia="仿宋_GB2312" w:cs="仿宋_GB2312"/>
          <w:color w:val="auto"/>
          <w:sz w:val="32"/>
          <w:szCs w:val="32"/>
          <w:highlight w:val="none"/>
          <w:u w:val="none"/>
        </w:rPr>
        <w:t>。</w:t>
      </w:r>
    </w:p>
    <w:p>
      <w:pPr>
        <w:pStyle w:val="16"/>
        <w:spacing w:line="600" w:lineRule="exact"/>
        <w:ind w:firstLine="640"/>
        <w:rPr>
          <w:rFonts w:ascii="仿宋_GB2312" w:hAnsi="仿宋_GB2312" w:eastAsia="仿宋_GB2312" w:cs="仿宋_GB2312"/>
          <w:color w:val="auto"/>
          <w:sz w:val="32"/>
          <w:szCs w:val="32"/>
          <w:highlight w:val="none"/>
          <w:u w:val="none"/>
        </w:rPr>
      </w:pPr>
      <w:r>
        <w:rPr>
          <w:rFonts w:hint="eastAsia" w:ascii="仿宋_GB2312" w:hAnsi="仿宋_GB2312" w:eastAsia="仿宋_GB2312" w:cs="仿宋_GB2312"/>
          <w:b/>
          <w:bCs/>
          <w:color w:val="auto"/>
          <w:sz w:val="32"/>
          <w:szCs w:val="32"/>
          <w:highlight w:val="none"/>
          <w:u w:val="none"/>
        </w:rPr>
        <w:t>第二条</w:t>
      </w:r>
      <w:r>
        <w:rPr>
          <w:rFonts w:hint="eastAsia" w:ascii="仿宋_GB2312" w:hAnsi="仿宋_GB2312" w:eastAsia="仿宋_GB2312" w:cs="仿宋_GB2312"/>
          <w:color w:val="auto"/>
          <w:sz w:val="32"/>
          <w:szCs w:val="32"/>
          <w:highlight w:val="none"/>
          <w:u w:val="none"/>
        </w:rPr>
        <w:t xml:space="preserve"> 本</w:t>
      </w:r>
      <w:r>
        <w:rPr>
          <w:rFonts w:hint="eastAsia" w:ascii="仿宋_GB2312" w:hAnsi="仿宋_GB2312" w:eastAsia="仿宋_GB2312" w:cs="仿宋_GB2312"/>
          <w:color w:val="auto"/>
          <w:sz w:val="32"/>
          <w:szCs w:val="32"/>
          <w:highlight w:val="none"/>
          <w:u w:val="none"/>
          <w:lang w:eastAsia="zh-CN"/>
        </w:rPr>
        <w:t>规划</w:t>
      </w:r>
      <w:r>
        <w:rPr>
          <w:rFonts w:hint="eastAsia" w:ascii="仿宋_GB2312" w:hAnsi="仿宋_GB2312" w:eastAsia="仿宋_GB2312" w:cs="仿宋_GB2312"/>
          <w:color w:val="auto"/>
          <w:sz w:val="32"/>
          <w:szCs w:val="32"/>
          <w:highlight w:val="none"/>
          <w:u w:val="none"/>
        </w:rPr>
        <w:t>适用于长沙市行政区域范围内的烟草制品零售点合理布局。电子烟零售点布局按照《</w:t>
      </w:r>
      <w:r>
        <w:rPr>
          <w:rFonts w:hint="eastAsia" w:ascii="仿宋_GB2312" w:hAnsi="仿宋_GB2312" w:eastAsia="仿宋_GB2312" w:cs="仿宋_GB2312"/>
          <w:color w:val="auto"/>
          <w:sz w:val="32"/>
          <w:szCs w:val="32"/>
          <w:highlight w:val="none"/>
          <w:u w:val="none"/>
          <w:lang w:eastAsia="zh-CN"/>
        </w:rPr>
        <w:t>湖南</w:t>
      </w:r>
      <w:r>
        <w:rPr>
          <w:rFonts w:hint="eastAsia" w:ascii="仿宋_GB2312" w:hAnsi="仿宋_GB2312" w:eastAsia="仿宋_GB2312" w:cs="仿宋_GB2312"/>
          <w:color w:val="auto"/>
          <w:sz w:val="32"/>
          <w:szCs w:val="32"/>
          <w:highlight w:val="none"/>
          <w:u w:val="none"/>
        </w:rPr>
        <w:t>省电子烟零售点布局规划》执行。</w:t>
      </w:r>
    </w:p>
    <w:p>
      <w:pPr>
        <w:pStyle w:val="16"/>
        <w:spacing w:line="600" w:lineRule="exact"/>
        <w:ind w:firstLine="640"/>
        <w:rPr>
          <w:rFonts w:hint="eastAsia" w:ascii="仿宋_GB2312" w:hAnsi="仿宋_GB2312" w:eastAsia="仿宋_GB2312" w:cs="仿宋_GB2312"/>
          <w:color w:val="auto"/>
          <w:sz w:val="32"/>
          <w:szCs w:val="32"/>
          <w:highlight w:val="none"/>
          <w:u w:val="none"/>
        </w:rPr>
      </w:pPr>
      <w:r>
        <w:rPr>
          <w:rFonts w:hint="eastAsia" w:ascii="仿宋_GB2312" w:hAnsi="仿宋_GB2312" w:eastAsia="仿宋_GB2312" w:cs="仿宋_GB2312"/>
          <w:color w:val="auto"/>
          <w:sz w:val="32"/>
          <w:szCs w:val="32"/>
          <w:highlight w:val="none"/>
          <w:u w:val="none"/>
        </w:rPr>
        <w:t>前款所指烟草制品零售点（以下简称“零售点”），是指依法取得烟草专卖零售许可证（以下简称“许可证”）从事烟草制品经营的公民、法人或者其他组织，开展烟草制品零售经营活动的场所。</w:t>
      </w:r>
    </w:p>
    <w:p>
      <w:pPr>
        <w:pStyle w:val="16"/>
        <w:spacing w:line="600" w:lineRule="exact"/>
        <w:ind w:firstLine="640"/>
        <w:rPr>
          <w:rFonts w:hint="eastAsia" w:ascii="仿宋_GB2312" w:hAnsi="仿宋_GB2312" w:eastAsia="仿宋_GB2312" w:cs="仿宋_GB2312"/>
          <w:color w:val="auto"/>
          <w:sz w:val="32"/>
          <w:szCs w:val="32"/>
          <w:highlight w:val="none"/>
          <w:u w:val="none"/>
        </w:rPr>
      </w:pPr>
      <w:r>
        <w:rPr>
          <w:rFonts w:hint="eastAsia" w:ascii="仿宋_GB2312" w:hAnsi="仿宋_GB2312" w:eastAsia="仿宋_GB2312" w:cs="仿宋_GB2312"/>
          <w:color w:val="auto"/>
          <w:sz w:val="32"/>
          <w:szCs w:val="32"/>
          <w:highlight w:val="none"/>
          <w:u w:val="none"/>
          <w:lang w:eastAsia="zh-CN"/>
        </w:rPr>
        <w:t>零售点分为普通零售点和雪茄烟专业零售点。</w:t>
      </w:r>
    </w:p>
    <w:p>
      <w:pPr>
        <w:pStyle w:val="16"/>
        <w:spacing w:line="600" w:lineRule="exact"/>
        <w:ind w:left="0" w:firstLine="643" w:firstLineChars="200"/>
        <w:rPr>
          <w:rFonts w:hint="eastAsia" w:ascii="仿宋_GB2312" w:hAnsi="仿宋_GB2312" w:eastAsia="仿宋_GB2312" w:cs="仿宋_GB2312"/>
          <w:color w:val="auto"/>
          <w:sz w:val="32"/>
          <w:szCs w:val="32"/>
          <w:highlight w:val="none"/>
          <w:u w:val="none"/>
        </w:rPr>
      </w:pPr>
      <w:r>
        <w:rPr>
          <w:rFonts w:hint="eastAsia" w:ascii="仿宋_GB2312" w:hAnsi="仿宋_GB2312" w:eastAsia="仿宋_GB2312" w:cs="仿宋_GB2312"/>
          <w:b/>
          <w:bCs/>
          <w:color w:val="auto"/>
          <w:sz w:val="32"/>
          <w:szCs w:val="32"/>
          <w:highlight w:val="none"/>
          <w:u w:val="none"/>
          <w:lang w:eastAsia="zh-CN"/>
        </w:rPr>
        <w:t>第三</w:t>
      </w:r>
      <w:r>
        <w:rPr>
          <w:rFonts w:hint="eastAsia" w:ascii="仿宋_GB2312" w:hAnsi="仿宋_GB2312" w:eastAsia="仿宋_GB2312" w:cs="仿宋_GB2312"/>
          <w:b/>
          <w:bCs/>
          <w:color w:val="auto"/>
          <w:sz w:val="32"/>
          <w:szCs w:val="32"/>
          <w:highlight w:val="none"/>
          <w:u w:val="none"/>
        </w:rPr>
        <w:t>条</w:t>
      </w:r>
      <w:r>
        <w:rPr>
          <w:rFonts w:hint="eastAsia" w:ascii="仿宋_GB2312" w:hAnsi="仿宋_GB2312" w:eastAsia="仿宋_GB2312" w:cs="仿宋_GB2312"/>
          <w:color w:val="auto"/>
          <w:sz w:val="32"/>
          <w:szCs w:val="32"/>
          <w:highlight w:val="none"/>
          <w:u w:val="none"/>
        </w:rPr>
        <w:t xml:space="preserve"> 零售点合理布局应遵循依法依规、公平公正、优化布局、服务便民、均衡发展的原则，逐步达到基本满足社会需要、零售户规范经营、市场秩序良好的目标。</w:t>
      </w:r>
    </w:p>
    <w:p>
      <w:pPr>
        <w:pStyle w:val="16"/>
        <w:spacing w:line="600" w:lineRule="exact"/>
        <w:ind w:left="0" w:firstLine="643" w:firstLineChars="200"/>
        <w:rPr>
          <w:rFonts w:hint="eastAsia" w:ascii="仿宋_GB2312" w:hAnsi="仿宋_GB2312" w:eastAsia="仿宋_GB2312" w:cs="仿宋_GB2312"/>
          <w:color w:val="auto"/>
          <w:sz w:val="32"/>
          <w:szCs w:val="32"/>
          <w:highlight w:val="none"/>
          <w:u w:val="none"/>
        </w:rPr>
      </w:pPr>
      <w:r>
        <w:rPr>
          <w:rFonts w:hint="eastAsia" w:ascii="仿宋_GB2312" w:hAnsi="仿宋_GB2312" w:eastAsia="仿宋_GB2312" w:cs="仿宋_GB2312"/>
          <w:b/>
          <w:bCs/>
          <w:color w:val="auto"/>
          <w:sz w:val="32"/>
          <w:szCs w:val="32"/>
          <w:highlight w:val="none"/>
          <w:u w:val="none"/>
          <w:lang w:eastAsia="zh-CN"/>
        </w:rPr>
        <w:t>第四</w:t>
      </w:r>
      <w:r>
        <w:rPr>
          <w:rFonts w:hint="eastAsia" w:ascii="仿宋_GB2312" w:hAnsi="仿宋_GB2312" w:eastAsia="仿宋_GB2312" w:cs="仿宋_GB2312"/>
          <w:b/>
          <w:bCs/>
          <w:color w:val="auto"/>
          <w:sz w:val="32"/>
          <w:szCs w:val="32"/>
          <w:highlight w:val="none"/>
          <w:u w:val="none"/>
        </w:rPr>
        <w:t xml:space="preserve">条 </w:t>
      </w:r>
      <w:r>
        <w:rPr>
          <w:rFonts w:hint="eastAsia" w:ascii="仿宋_GB2312" w:hAnsi="仿宋_GB2312" w:eastAsia="仿宋_GB2312" w:cs="仿宋_GB2312"/>
          <w:color w:val="auto"/>
          <w:sz w:val="32"/>
          <w:szCs w:val="32"/>
          <w:highlight w:val="none"/>
          <w:u w:val="none"/>
          <w:lang w:eastAsia="zh-CN"/>
        </w:rPr>
        <w:t>本规划所称烟草制品是指卷烟、雪茄烟和消费类烟丝。</w:t>
      </w:r>
    </w:p>
    <w:p>
      <w:pPr>
        <w:pStyle w:val="16"/>
        <w:spacing w:line="600" w:lineRule="exact"/>
        <w:ind w:firstLine="640"/>
        <w:rPr>
          <w:rFonts w:ascii="仿宋_GB2312" w:hAnsi="仿宋_GB2312" w:eastAsia="仿宋_GB2312" w:cs="仿宋_GB2312"/>
          <w:color w:val="auto"/>
          <w:sz w:val="32"/>
          <w:szCs w:val="32"/>
          <w:highlight w:val="none"/>
          <w:u w:val="none"/>
        </w:rPr>
      </w:pPr>
      <w:r>
        <w:rPr>
          <w:rFonts w:hint="eastAsia" w:ascii="仿宋_GB2312" w:hAnsi="仿宋_GB2312" w:eastAsia="仿宋_GB2312" w:cs="仿宋_GB2312"/>
          <w:b/>
          <w:bCs/>
          <w:color w:val="auto"/>
          <w:sz w:val="32"/>
          <w:szCs w:val="32"/>
          <w:highlight w:val="none"/>
          <w:u w:val="none"/>
        </w:rPr>
        <w:t>第</w:t>
      </w:r>
      <w:r>
        <w:rPr>
          <w:rFonts w:hint="eastAsia" w:ascii="仿宋_GB2312" w:hAnsi="仿宋_GB2312" w:eastAsia="仿宋_GB2312" w:cs="仿宋_GB2312"/>
          <w:b/>
          <w:bCs/>
          <w:color w:val="auto"/>
          <w:sz w:val="32"/>
          <w:szCs w:val="32"/>
          <w:highlight w:val="none"/>
          <w:u w:val="none"/>
          <w:lang w:eastAsia="zh-CN"/>
        </w:rPr>
        <w:t>五</w:t>
      </w:r>
      <w:r>
        <w:rPr>
          <w:rFonts w:hint="eastAsia" w:ascii="仿宋_GB2312" w:hAnsi="仿宋_GB2312" w:eastAsia="仿宋_GB2312" w:cs="仿宋_GB2312"/>
          <w:b/>
          <w:bCs/>
          <w:color w:val="auto"/>
          <w:sz w:val="32"/>
          <w:szCs w:val="32"/>
          <w:highlight w:val="none"/>
          <w:u w:val="none"/>
        </w:rPr>
        <w:t>条</w:t>
      </w:r>
      <w:r>
        <w:rPr>
          <w:rFonts w:hint="eastAsia" w:ascii="仿宋_GB2312" w:hAnsi="仿宋_GB2312" w:eastAsia="仿宋_GB2312" w:cs="仿宋_GB2312"/>
          <w:color w:val="auto"/>
          <w:sz w:val="32"/>
          <w:szCs w:val="32"/>
          <w:highlight w:val="none"/>
          <w:u w:val="none"/>
        </w:rPr>
        <w:t xml:space="preserve"> 将长沙市划分为若干稳定性高、相对独立的市场单元，由发证机关结合当地政府规划</w:t>
      </w:r>
      <w:r>
        <w:rPr>
          <w:rFonts w:hint="eastAsia" w:ascii="仿宋_GB2312" w:hAnsi="仿宋_GB2312" w:eastAsia="仿宋_GB2312" w:cs="仿宋_GB2312"/>
          <w:color w:val="auto"/>
          <w:sz w:val="32"/>
          <w:szCs w:val="32"/>
          <w:highlight w:val="none"/>
          <w:u w:val="none"/>
          <w:lang w:eastAsia="zh-CN"/>
        </w:rPr>
        <w:t>、</w:t>
      </w:r>
      <w:r>
        <w:rPr>
          <w:rFonts w:hint="eastAsia" w:ascii="仿宋_GB2312" w:hAnsi="仿宋_GB2312" w:eastAsia="仿宋_GB2312" w:cs="仿宋_GB2312"/>
          <w:color w:val="auto"/>
          <w:sz w:val="32"/>
          <w:szCs w:val="32"/>
          <w:highlight w:val="none"/>
          <w:u w:val="none"/>
        </w:rPr>
        <w:t>城市发展实际</w:t>
      </w:r>
      <w:r>
        <w:rPr>
          <w:rFonts w:ascii="仿宋_GB2312" w:hAnsi="仿宋_GB2312" w:eastAsia="仿宋_GB2312" w:cs="仿宋_GB2312"/>
          <w:color w:val="auto"/>
          <w:sz w:val="32"/>
          <w:szCs w:val="32"/>
          <w:highlight w:val="none"/>
          <w:u w:val="none"/>
          <w:lang w:val="en-US"/>
        </w:rPr>
        <w:t>、许可证管理需要</w:t>
      </w:r>
      <w:r>
        <w:rPr>
          <w:rFonts w:hint="eastAsia" w:ascii="仿宋_GB2312" w:hAnsi="仿宋_GB2312" w:eastAsia="仿宋_GB2312" w:cs="仿宋_GB2312"/>
          <w:color w:val="auto"/>
          <w:sz w:val="32"/>
          <w:szCs w:val="32"/>
          <w:highlight w:val="none"/>
          <w:u w:val="none"/>
        </w:rPr>
        <w:t>予以界定</w:t>
      </w:r>
      <w:r>
        <w:rPr>
          <w:rFonts w:hint="eastAsia" w:ascii="仿宋_GB2312" w:hAnsi="仿宋_GB2312" w:eastAsia="仿宋_GB2312" w:cs="仿宋_GB2312"/>
          <w:color w:val="auto"/>
          <w:sz w:val="32"/>
          <w:szCs w:val="32"/>
          <w:highlight w:val="none"/>
          <w:u w:val="none"/>
          <w:lang w:eastAsia="zh-CN"/>
        </w:rPr>
        <w:t>，</w:t>
      </w:r>
      <w:r>
        <w:rPr>
          <w:rFonts w:hint="eastAsia" w:ascii="仿宋_GB2312" w:eastAsia="仿宋_GB2312" w:cs="仿宋_GB2312"/>
          <w:color w:val="auto"/>
          <w:sz w:val="32"/>
          <w:szCs w:val="32"/>
          <w:highlight w:val="none"/>
          <w:u w:val="none"/>
        </w:rPr>
        <w:t>综合考虑人口</w:t>
      </w:r>
      <w:r>
        <w:rPr>
          <w:rFonts w:hint="eastAsia" w:ascii="仿宋_GB2312" w:eastAsia="仿宋_GB2312" w:cs="仿宋_GB2312"/>
          <w:color w:val="auto"/>
          <w:sz w:val="32"/>
          <w:szCs w:val="32"/>
          <w:highlight w:val="none"/>
          <w:u w:val="none"/>
          <w:lang w:eastAsia="zh-CN"/>
        </w:rPr>
        <w:t>分布和数量</w:t>
      </w:r>
      <w:r>
        <w:rPr>
          <w:rFonts w:hint="eastAsia" w:ascii="仿宋_GB2312" w:eastAsia="仿宋_GB2312" w:cs="仿宋_GB2312"/>
          <w:color w:val="auto"/>
          <w:sz w:val="32"/>
          <w:szCs w:val="32"/>
          <w:highlight w:val="none"/>
          <w:u w:val="none"/>
        </w:rPr>
        <w:t>、交通状况、经济发展水平、</w:t>
      </w:r>
      <w:r>
        <w:rPr>
          <w:rFonts w:hint="eastAsia" w:ascii="仿宋_GB2312" w:eastAsia="仿宋_GB2312" w:cs="仿宋_GB2312"/>
          <w:color w:val="auto"/>
          <w:sz w:val="32"/>
          <w:szCs w:val="32"/>
          <w:highlight w:val="none"/>
          <w:u w:val="none"/>
          <w:lang w:eastAsia="zh-CN"/>
        </w:rPr>
        <w:t>消费能力、</w:t>
      </w:r>
      <w:r>
        <w:rPr>
          <w:rFonts w:hint="eastAsia" w:ascii="仿宋_GB2312" w:eastAsia="仿宋_GB2312" w:cs="仿宋_GB2312"/>
          <w:color w:val="auto"/>
          <w:sz w:val="32"/>
          <w:szCs w:val="32"/>
          <w:highlight w:val="none"/>
          <w:u w:val="none"/>
          <w:lang w:val="en-US" w:eastAsia="zh-CN"/>
        </w:rPr>
        <w:t>市场状态</w:t>
      </w:r>
      <w:r>
        <w:rPr>
          <w:rFonts w:hint="eastAsia" w:ascii="仿宋_GB2312" w:eastAsia="仿宋_GB2312" w:cs="仿宋_GB2312"/>
          <w:color w:val="auto"/>
          <w:sz w:val="32"/>
          <w:szCs w:val="32"/>
          <w:highlight w:val="none"/>
          <w:u w:val="none"/>
        </w:rPr>
        <w:t>、未成年人保护等因素</w:t>
      </w:r>
      <w:r>
        <w:rPr>
          <w:rFonts w:hint="eastAsia" w:ascii="仿宋_GB2312" w:hAnsi="仿宋_GB2312" w:eastAsia="仿宋_GB2312" w:cs="仿宋_GB2312"/>
          <w:color w:val="auto"/>
          <w:sz w:val="32"/>
          <w:szCs w:val="32"/>
          <w:highlight w:val="none"/>
          <w:u w:val="none"/>
        </w:rPr>
        <w:t>确认</w:t>
      </w:r>
      <w:r>
        <w:rPr>
          <w:rFonts w:hint="eastAsia" w:ascii="仿宋_GB2312" w:hAnsi="仿宋_GB2312" w:eastAsia="仿宋_GB2312" w:cs="仿宋_GB2312"/>
          <w:color w:val="auto"/>
          <w:sz w:val="32"/>
          <w:szCs w:val="32"/>
          <w:highlight w:val="none"/>
          <w:u w:val="none"/>
          <w:lang w:eastAsia="zh-CN"/>
        </w:rPr>
        <w:t>零售点</w:t>
      </w:r>
      <w:r>
        <w:rPr>
          <w:rFonts w:hint="eastAsia" w:ascii="仿宋_GB2312" w:hAnsi="仿宋_GB2312" w:eastAsia="仿宋_GB2312" w:cs="仿宋_GB2312"/>
          <w:color w:val="auto"/>
          <w:sz w:val="32"/>
          <w:szCs w:val="32"/>
          <w:highlight w:val="none"/>
          <w:u w:val="none"/>
        </w:rPr>
        <w:t>准入限制、容量调控等布局条件，在长沙市烟草专卖局</w:t>
      </w:r>
      <w:r>
        <w:rPr>
          <w:rFonts w:hint="eastAsia" w:ascii="仿宋_GB2312" w:hAnsi="仿宋_GB2312" w:eastAsia="仿宋_GB2312" w:cs="仿宋_GB2312"/>
          <w:color w:val="auto"/>
          <w:sz w:val="32"/>
          <w:szCs w:val="32"/>
          <w:highlight w:val="none"/>
          <w:u w:val="none"/>
          <w:lang w:eastAsia="zh-CN"/>
        </w:rPr>
        <w:t>官方</w:t>
      </w:r>
      <w:r>
        <w:rPr>
          <w:rFonts w:hint="eastAsia" w:ascii="仿宋_GB2312" w:hAnsi="仿宋_GB2312" w:eastAsia="仿宋_GB2312" w:cs="仿宋_GB2312"/>
          <w:color w:val="auto"/>
          <w:sz w:val="32"/>
          <w:szCs w:val="32"/>
          <w:highlight w:val="none"/>
          <w:u w:val="none"/>
        </w:rPr>
        <w:t>网站予以公布，申请办理许可证业务，以</w:t>
      </w:r>
      <w:r>
        <w:rPr>
          <w:rFonts w:hint="eastAsia" w:ascii="仿宋_GB2312" w:hAnsi="仿宋_GB2312" w:eastAsia="仿宋_GB2312" w:cs="仿宋_GB2312"/>
          <w:color w:val="auto"/>
          <w:sz w:val="32"/>
          <w:szCs w:val="32"/>
          <w:highlight w:val="none"/>
          <w:u w:val="none"/>
          <w:lang w:eastAsia="zh-CN"/>
        </w:rPr>
        <w:t>办理</w:t>
      </w:r>
      <w:r>
        <w:rPr>
          <w:rFonts w:hint="eastAsia" w:ascii="仿宋_GB2312" w:hAnsi="仿宋_GB2312" w:eastAsia="仿宋_GB2312" w:cs="仿宋_GB2312"/>
          <w:color w:val="auto"/>
          <w:sz w:val="32"/>
          <w:szCs w:val="32"/>
          <w:highlight w:val="none"/>
          <w:u w:val="none"/>
        </w:rPr>
        <w:t>时的布局条件为</w:t>
      </w:r>
      <w:r>
        <w:rPr>
          <w:rFonts w:ascii="仿宋_GB2312" w:hAnsi="仿宋_GB2312" w:eastAsia="仿宋_GB2312" w:cs="仿宋_GB2312"/>
          <w:color w:val="auto"/>
          <w:sz w:val="32"/>
          <w:szCs w:val="32"/>
          <w:highlight w:val="none"/>
          <w:u w:val="none"/>
          <w:lang w:val="en-US"/>
        </w:rPr>
        <w:t>准</w:t>
      </w:r>
      <w:r>
        <w:rPr>
          <w:rFonts w:hint="eastAsia" w:ascii="仿宋_GB2312" w:hAnsi="仿宋_GB2312" w:eastAsia="仿宋_GB2312" w:cs="仿宋_GB2312"/>
          <w:color w:val="auto"/>
          <w:sz w:val="32"/>
          <w:szCs w:val="32"/>
          <w:highlight w:val="none"/>
          <w:u w:val="none"/>
        </w:rPr>
        <w:t>。</w:t>
      </w:r>
    </w:p>
    <w:p>
      <w:pPr>
        <w:pStyle w:val="16"/>
        <w:spacing w:line="600" w:lineRule="exact"/>
        <w:ind w:firstLine="640"/>
        <w:rPr>
          <w:rFonts w:ascii="仿宋_GB2312" w:hAnsi="仿宋_GB2312" w:eastAsia="仿宋_GB2312" w:cs="仿宋_GB2312"/>
          <w:color w:val="auto"/>
          <w:sz w:val="32"/>
          <w:szCs w:val="32"/>
          <w:highlight w:val="none"/>
          <w:u w:val="none"/>
        </w:rPr>
      </w:pPr>
      <w:r>
        <w:rPr>
          <w:rFonts w:hint="eastAsia" w:ascii="仿宋_GB2312" w:hAnsi="仿宋_GB2312" w:eastAsia="仿宋_GB2312" w:cs="仿宋_GB2312"/>
          <w:color w:val="auto"/>
          <w:sz w:val="32"/>
          <w:szCs w:val="32"/>
          <w:highlight w:val="none"/>
          <w:u w:val="none"/>
        </w:rPr>
        <w:t>长沙市烟草专卖局对零售点</w:t>
      </w:r>
      <w:r>
        <w:rPr>
          <w:rFonts w:hint="eastAsia" w:ascii="仿宋_GB2312" w:hAnsi="仿宋_GB2312" w:eastAsia="仿宋_GB2312" w:cs="仿宋_GB2312"/>
          <w:color w:val="auto"/>
          <w:sz w:val="32"/>
          <w:szCs w:val="32"/>
          <w:highlight w:val="none"/>
          <w:u w:val="none"/>
          <w:lang w:eastAsia="zh-CN"/>
        </w:rPr>
        <w:t>布局</w:t>
      </w:r>
      <w:r>
        <w:rPr>
          <w:rFonts w:hint="eastAsia" w:ascii="仿宋_GB2312" w:hAnsi="仿宋_GB2312" w:eastAsia="仿宋_GB2312" w:cs="仿宋_GB2312"/>
          <w:color w:val="auto"/>
          <w:sz w:val="32"/>
          <w:szCs w:val="32"/>
          <w:highlight w:val="none"/>
          <w:u w:val="none"/>
        </w:rPr>
        <w:t>进行动态管理和评估，</w:t>
      </w:r>
      <w:r>
        <w:rPr>
          <w:rFonts w:hint="eastAsia" w:ascii="仿宋_GB2312" w:hAnsi="仿宋_GB2312" w:eastAsia="仿宋_GB2312" w:cs="仿宋_GB2312"/>
          <w:color w:val="auto"/>
          <w:sz w:val="32"/>
          <w:szCs w:val="32"/>
          <w:highlight w:val="none"/>
          <w:u w:val="none"/>
          <w:lang w:eastAsia="zh-CN"/>
        </w:rPr>
        <w:t>在保持相对稳定的前提下，</w:t>
      </w:r>
      <w:r>
        <w:rPr>
          <w:rFonts w:hint="eastAsia" w:ascii="仿宋_GB2312" w:hAnsi="仿宋_GB2312" w:eastAsia="仿宋_GB2312" w:cs="仿宋_GB2312"/>
          <w:color w:val="auto"/>
          <w:sz w:val="32"/>
          <w:szCs w:val="32"/>
          <w:highlight w:val="none"/>
          <w:u w:val="none"/>
        </w:rPr>
        <w:t>根据评估情况适时调整</w:t>
      </w:r>
      <w:r>
        <w:rPr>
          <w:rFonts w:hint="eastAsia" w:ascii="仿宋_GB2312" w:hAnsi="仿宋_GB2312" w:eastAsia="仿宋_GB2312" w:cs="仿宋_GB2312"/>
          <w:color w:val="auto"/>
          <w:sz w:val="32"/>
          <w:szCs w:val="32"/>
          <w:highlight w:val="none"/>
          <w:u w:val="none"/>
          <w:lang w:eastAsia="zh-CN"/>
        </w:rPr>
        <w:t>《长沙市烟草制品</w:t>
      </w:r>
      <w:r>
        <w:rPr>
          <w:rFonts w:ascii="仿宋_GB2312" w:hAnsi="仿宋_GB2312" w:eastAsia="仿宋_GB2312" w:cs="仿宋_GB2312"/>
          <w:color w:val="auto"/>
          <w:sz w:val="32"/>
          <w:szCs w:val="32"/>
          <w:highlight w:val="none"/>
          <w:u w:val="none"/>
          <w:lang w:val="en-US" w:eastAsia="zh-CN"/>
        </w:rPr>
        <w:t>普通</w:t>
      </w:r>
      <w:r>
        <w:rPr>
          <w:rFonts w:hint="eastAsia" w:ascii="仿宋_GB2312" w:hAnsi="仿宋_GB2312" w:eastAsia="仿宋_GB2312" w:cs="仿宋_GB2312"/>
          <w:color w:val="auto"/>
          <w:sz w:val="32"/>
          <w:szCs w:val="32"/>
          <w:highlight w:val="none"/>
          <w:u w:val="none"/>
          <w:lang w:eastAsia="zh-CN"/>
        </w:rPr>
        <w:t>零售点市场单元布局规划明细表》（附件</w:t>
      </w:r>
      <w:r>
        <w:rPr>
          <w:rFonts w:hint="eastAsia" w:ascii="仿宋_GB2312" w:hAnsi="仿宋_GB2312" w:eastAsia="仿宋_GB2312" w:cs="仿宋_GB2312"/>
          <w:color w:val="auto"/>
          <w:sz w:val="32"/>
          <w:szCs w:val="32"/>
          <w:highlight w:val="none"/>
          <w:u w:val="none"/>
          <w:lang w:val="en-US" w:eastAsia="zh-CN"/>
        </w:rPr>
        <w:t>1</w:t>
      </w:r>
      <w:r>
        <w:rPr>
          <w:rFonts w:hint="eastAsia" w:ascii="仿宋_GB2312" w:hAnsi="仿宋_GB2312" w:eastAsia="仿宋_GB2312" w:cs="仿宋_GB2312"/>
          <w:color w:val="auto"/>
          <w:sz w:val="32"/>
          <w:szCs w:val="32"/>
          <w:highlight w:val="none"/>
          <w:u w:val="none"/>
          <w:lang w:eastAsia="zh-CN"/>
        </w:rPr>
        <w:t>）、《</w:t>
      </w:r>
      <w:r>
        <w:rPr>
          <w:rFonts w:hint="eastAsia" w:ascii="仿宋_GB2312" w:hAnsi="仿宋_GB2312" w:eastAsia="仿宋_GB2312" w:cs="仿宋_GB2312"/>
          <w:color w:val="auto"/>
          <w:sz w:val="32"/>
          <w:szCs w:val="32"/>
          <w:highlight w:val="none"/>
        </w:rPr>
        <w:t>长沙市</w:t>
      </w:r>
      <w:r>
        <w:rPr>
          <w:rFonts w:hint="eastAsia" w:ascii="仿宋_GB2312" w:hAnsi="仿宋_GB2312" w:eastAsia="仿宋_GB2312" w:cs="仿宋_GB2312"/>
          <w:color w:val="auto"/>
          <w:sz w:val="32"/>
          <w:szCs w:val="32"/>
          <w:highlight w:val="none"/>
          <w:lang w:eastAsia="zh-CN"/>
        </w:rPr>
        <w:t>雪茄烟专业零售点</w:t>
      </w:r>
      <w:r>
        <w:rPr>
          <w:rFonts w:hint="eastAsia" w:ascii="仿宋_GB2312" w:hAnsi="仿宋_GB2312" w:eastAsia="仿宋_GB2312" w:cs="仿宋_GB2312"/>
          <w:color w:val="auto"/>
          <w:sz w:val="32"/>
          <w:szCs w:val="32"/>
          <w:highlight w:val="none"/>
        </w:rPr>
        <w:t>规划容量</w:t>
      </w:r>
      <w:r>
        <w:rPr>
          <w:rFonts w:hint="eastAsia" w:ascii="仿宋_GB2312" w:hAnsi="仿宋_GB2312" w:eastAsia="仿宋_GB2312" w:cs="仿宋_GB2312"/>
          <w:color w:val="auto"/>
          <w:sz w:val="32"/>
          <w:szCs w:val="32"/>
          <w:highlight w:val="none"/>
          <w:u w:val="none"/>
          <w:lang w:eastAsia="zh-CN"/>
        </w:rPr>
        <w:t>》（附件</w:t>
      </w:r>
      <w:r>
        <w:rPr>
          <w:rFonts w:hint="eastAsia" w:ascii="仿宋_GB2312" w:hAnsi="仿宋_GB2312" w:eastAsia="仿宋_GB2312" w:cs="仿宋_GB2312"/>
          <w:color w:val="auto"/>
          <w:sz w:val="32"/>
          <w:szCs w:val="32"/>
          <w:highlight w:val="none"/>
          <w:u w:val="none"/>
          <w:lang w:val="en-US" w:eastAsia="zh-CN"/>
        </w:rPr>
        <w:t>2</w:t>
      </w:r>
      <w:r>
        <w:rPr>
          <w:rFonts w:hint="eastAsia" w:ascii="仿宋_GB2312" w:hAnsi="仿宋_GB2312" w:eastAsia="仿宋_GB2312" w:cs="仿宋_GB2312"/>
          <w:color w:val="auto"/>
          <w:sz w:val="32"/>
          <w:szCs w:val="32"/>
          <w:highlight w:val="none"/>
          <w:u w:val="none"/>
          <w:lang w:eastAsia="zh-CN"/>
        </w:rPr>
        <w:t>）</w:t>
      </w:r>
      <w:r>
        <w:rPr>
          <w:rFonts w:hint="eastAsia" w:ascii="仿宋_GB2312" w:hAnsi="仿宋_GB2312" w:eastAsia="仿宋_GB2312" w:cs="仿宋_GB2312"/>
          <w:color w:val="auto"/>
          <w:sz w:val="32"/>
          <w:szCs w:val="32"/>
          <w:highlight w:val="none"/>
          <w:u w:val="none"/>
        </w:rPr>
        <w:t>，并向社会公布。</w:t>
      </w:r>
    </w:p>
    <w:p>
      <w:pPr>
        <w:pStyle w:val="16"/>
        <w:spacing w:line="600" w:lineRule="exact"/>
        <w:ind w:firstLine="640"/>
        <w:rPr>
          <w:rFonts w:ascii="仿宋_GB2312" w:hAnsi="仿宋_GB2312" w:eastAsia="仿宋_GB2312" w:cs="仿宋_GB2312"/>
          <w:color w:val="auto"/>
          <w:sz w:val="32"/>
          <w:szCs w:val="32"/>
          <w:highlight w:val="none"/>
          <w:u w:val="none"/>
        </w:rPr>
      </w:pPr>
      <w:r>
        <w:rPr>
          <w:rFonts w:hint="eastAsia" w:ascii="仿宋_GB2312" w:hAnsi="仿宋_GB2312" w:eastAsia="仿宋_GB2312" w:cs="仿宋_GB2312"/>
          <w:color w:val="auto"/>
          <w:sz w:val="32"/>
          <w:szCs w:val="32"/>
          <w:highlight w:val="none"/>
          <w:u w:val="none"/>
        </w:rPr>
        <w:t>本条第一款的“准入限制”是指，当某一市场单元存在易形成烟草制品批发市场等情形时，该市场单元内不再新增</w:t>
      </w:r>
      <w:r>
        <w:rPr>
          <w:rFonts w:hint="eastAsia" w:ascii="仿宋_GB2312" w:hAnsi="仿宋_GB2312" w:eastAsia="仿宋_GB2312" w:cs="仿宋_GB2312"/>
          <w:color w:val="auto"/>
          <w:sz w:val="32"/>
          <w:szCs w:val="32"/>
          <w:highlight w:val="none"/>
          <w:u w:val="none"/>
          <w:lang w:eastAsia="zh-CN"/>
        </w:rPr>
        <w:t>普通</w:t>
      </w:r>
      <w:r>
        <w:rPr>
          <w:rFonts w:hint="eastAsia" w:ascii="仿宋_GB2312" w:hAnsi="仿宋_GB2312" w:eastAsia="仿宋_GB2312" w:cs="仿宋_GB2312"/>
          <w:color w:val="auto"/>
          <w:sz w:val="32"/>
          <w:szCs w:val="32"/>
          <w:highlight w:val="none"/>
          <w:u w:val="none"/>
        </w:rPr>
        <w:t>零售点。</w:t>
      </w:r>
    </w:p>
    <w:p>
      <w:pPr>
        <w:pStyle w:val="16"/>
        <w:spacing w:line="600" w:lineRule="exact"/>
        <w:ind w:left="0" w:firstLine="640"/>
        <w:rPr>
          <w:rFonts w:hint="eastAsia" w:ascii="仿宋_GB2312" w:hAnsi="仿宋_GB2312" w:eastAsia="仿宋_GB2312" w:cs="仿宋_GB2312"/>
          <w:color w:val="auto"/>
          <w:sz w:val="32"/>
          <w:szCs w:val="32"/>
          <w:highlight w:val="none"/>
          <w:u w:val="none"/>
        </w:rPr>
      </w:pPr>
      <w:r>
        <w:rPr>
          <w:rFonts w:hint="eastAsia" w:ascii="仿宋_GB2312" w:hAnsi="仿宋_GB2312" w:eastAsia="仿宋_GB2312" w:cs="仿宋_GB2312"/>
          <w:color w:val="auto"/>
          <w:sz w:val="32"/>
          <w:szCs w:val="32"/>
          <w:highlight w:val="none"/>
          <w:u w:val="none"/>
        </w:rPr>
        <w:t>本条第一款的“容量调控”是指，当某一市场单元内</w:t>
      </w:r>
      <w:r>
        <w:rPr>
          <w:rFonts w:hint="eastAsia" w:ascii="仿宋_GB2312" w:hAnsi="仿宋_GB2312" w:eastAsia="仿宋_GB2312" w:cs="仿宋_GB2312"/>
          <w:color w:val="auto"/>
          <w:sz w:val="32"/>
          <w:szCs w:val="32"/>
          <w:highlight w:val="none"/>
          <w:u w:val="none"/>
          <w:lang w:eastAsia="zh-CN"/>
        </w:rPr>
        <w:t>普通</w:t>
      </w:r>
      <w:r>
        <w:rPr>
          <w:rFonts w:hint="eastAsia" w:ascii="仿宋_GB2312" w:hAnsi="仿宋_GB2312" w:eastAsia="仿宋_GB2312" w:cs="仿宋_GB2312"/>
          <w:color w:val="auto"/>
          <w:sz w:val="32"/>
          <w:szCs w:val="32"/>
          <w:highlight w:val="none"/>
          <w:u w:val="none"/>
        </w:rPr>
        <w:t>零售点数量（现有持证零售户数量和已排队轮候数量之和）大于等于容量上限的，为“饱和”市场单元；小于容量上限的，为“非饱和”市场单元。</w:t>
      </w:r>
    </w:p>
    <w:p>
      <w:pPr>
        <w:pStyle w:val="16"/>
        <w:spacing w:line="600" w:lineRule="exact"/>
        <w:ind w:firstLine="640" w:firstLineChars="200"/>
        <w:rPr>
          <w:rFonts w:ascii="仿宋_GB2312" w:hAnsi="仿宋_GB2312" w:eastAsia="仿宋_GB2312" w:cs="仿宋_GB2312"/>
          <w:color w:val="auto"/>
          <w:sz w:val="32"/>
          <w:szCs w:val="32"/>
          <w:highlight w:val="none"/>
          <w:u w:val="none"/>
        </w:rPr>
      </w:pPr>
      <w:r>
        <w:rPr>
          <w:rFonts w:hint="eastAsia" w:ascii="仿宋_GB2312" w:hAnsi="仿宋_GB2312" w:eastAsia="仿宋_GB2312" w:cs="仿宋_GB2312"/>
          <w:color w:val="auto"/>
          <w:sz w:val="32"/>
          <w:szCs w:val="32"/>
          <w:highlight w:val="none"/>
          <w:u w:val="none"/>
        </w:rPr>
        <w:t>申请人在“饱和”市场单元提出许可证新办申请的，</w:t>
      </w:r>
      <w:r>
        <w:rPr>
          <w:rFonts w:hint="eastAsia" w:ascii="仿宋_GB2312" w:hAnsi="仿宋_GB2312" w:eastAsia="仿宋_GB2312" w:cs="仿宋_GB2312"/>
          <w:color w:val="auto"/>
          <w:sz w:val="32"/>
          <w:szCs w:val="32"/>
          <w:highlight w:val="none"/>
          <w:u w:val="none"/>
          <w:lang w:val="en-US" w:eastAsia="zh-CN"/>
        </w:rPr>
        <w:t>依法不予许可，申请人可以</w:t>
      </w:r>
      <w:r>
        <w:rPr>
          <w:rFonts w:hint="eastAsia" w:ascii="仿宋_GB2312" w:hAnsi="仿宋_GB2312" w:eastAsia="仿宋_GB2312" w:cs="仿宋_GB2312"/>
          <w:color w:val="auto"/>
          <w:sz w:val="32"/>
          <w:szCs w:val="32"/>
          <w:highlight w:val="none"/>
          <w:u w:val="none"/>
        </w:rPr>
        <w:t>按照长沙市烟草专卖零售许可证办理轮候制度的要求进行排队轮候。申请人在“非饱和”市场单元提出许可证新办申请的，依法办理。</w:t>
      </w:r>
    </w:p>
    <w:p>
      <w:pPr>
        <w:pStyle w:val="16"/>
        <w:spacing w:line="600" w:lineRule="exact"/>
        <w:ind w:firstLine="640" w:firstLineChars="200"/>
        <w:rPr>
          <w:rFonts w:hint="eastAsia" w:ascii="仿宋_GB2312" w:hAnsi="仿宋_GB2312" w:eastAsia="仿宋_GB2312" w:cs="仿宋_GB2312"/>
          <w:color w:val="auto"/>
          <w:sz w:val="32"/>
          <w:szCs w:val="32"/>
          <w:highlight w:val="none"/>
          <w:u w:val="none"/>
        </w:rPr>
      </w:pPr>
      <w:r>
        <w:rPr>
          <w:rFonts w:hint="eastAsia" w:ascii="仿宋_GB2312" w:hAnsi="仿宋_GB2312" w:eastAsia="仿宋_GB2312" w:cs="仿宋_GB2312"/>
          <w:color w:val="auto"/>
          <w:sz w:val="32"/>
          <w:szCs w:val="32"/>
          <w:highlight w:val="none"/>
          <w:u w:val="none"/>
          <w:lang w:eastAsia="zh-CN"/>
        </w:rPr>
        <w:t>长沙</w:t>
      </w:r>
      <w:r>
        <w:rPr>
          <w:rFonts w:hint="eastAsia" w:ascii="仿宋_GB2312" w:hAnsi="仿宋_GB2312" w:eastAsia="仿宋_GB2312" w:cs="仿宋_GB2312"/>
          <w:color w:val="auto"/>
          <w:sz w:val="32"/>
          <w:szCs w:val="32"/>
          <w:highlight w:val="none"/>
          <w:u w:val="none"/>
        </w:rPr>
        <w:t>市烟草专卖局</w:t>
      </w:r>
      <w:r>
        <w:rPr>
          <w:rFonts w:ascii="仿宋_GB2312" w:hAnsi="仿宋_GB2312" w:eastAsia="仿宋_GB2312" w:cs="仿宋_GB2312"/>
          <w:color w:val="auto"/>
          <w:sz w:val="32"/>
          <w:szCs w:val="32"/>
          <w:highlight w:val="none"/>
          <w:u w:val="none"/>
          <w:lang w:val="en-US"/>
        </w:rPr>
        <w:t>原则上每季度</w:t>
      </w:r>
      <w:r>
        <w:rPr>
          <w:rFonts w:hint="eastAsia" w:ascii="仿宋_GB2312" w:hAnsi="仿宋_GB2312" w:eastAsia="仿宋_GB2312" w:cs="仿宋_GB2312"/>
          <w:color w:val="auto"/>
          <w:sz w:val="32"/>
          <w:szCs w:val="32"/>
          <w:highlight w:val="none"/>
          <w:u w:val="none"/>
        </w:rPr>
        <w:t>通过官方网站向社会公</w:t>
      </w:r>
      <w:r>
        <w:rPr>
          <w:rFonts w:hint="eastAsia" w:ascii="仿宋_GB2312" w:hAnsi="仿宋_GB2312" w:eastAsia="仿宋_GB2312" w:cs="仿宋_GB2312"/>
          <w:color w:val="auto"/>
          <w:sz w:val="32"/>
          <w:szCs w:val="32"/>
          <w:highlight w:val="none"/>
          <w:u w:val="none"/>
          <w:lang w:eastAsia="zh-CN"/>
        </w:rPr>
        <w:t>布市场</w:t>
      </w:r>
      <w:r>
        <w:rPr>
          <w:rFonts w:hint="eastAsia" w:ascii="仿宋_GB2312" w:hAnsi="仿宋_GB2312" w:eastAsia="仿宋_GB2312" w:cs="仿宋_GB2312"/>
          <w:color w:val="auto"/>
          <w:sz w:val="32"/>
          <w:szCs w:val="32"/>
          <w:highlight w:val="none"/>
          <w:u w:val="none"/>
        </w:rPr>
        <w:t>单元</w:t>
      </w:r>
      <w:r>
        <w:rPr>
          <w:rFonts w:hint="eastAsia" w:ascii="仿宋_GB2312" w:hAnsi="仿宋_GB2312" w:eastAsia="仿宋_GB2312" w:cs="仿宋_GB2312"/>
          <w:color w:val="auto"/>
          <w:sz w:val="32"/>
          <w:szCs w:val="32"/>
          <w:highlight w:val="none"/>
          <w:u w:val="none"/>
          <w:lang w:eastAsia="zh-CN"/>
        </w:rPr>
        <w:t>及容量</w:t>
      </w:r>
      <w:r>
        <w:rPr>
          <w:rFonts w:hint="eastAsia" w:ascii="仿宋_GB2312" w:hAnsi="仿宋_GB2312" w:eastAsia="仿宋_GB2312" w:cs="仿宋_GB2312"/>
          <w:color w:val="auto"/>
          <w:sz w:val="32"/>
          <w:szCs w:val="32"/>
          <w:highlight w:val="none"/>
          <w:u w:val="none"/>
        </w:rPr>
        <w:t>情况，并向社会公众提供实时查询渠道。</w:t>
      </w:r>
    </w:p>
    <w:p>
      <w:pPr>
        <w:pStyle w:val="16"/>
        <w:spacing w:line="600" w:lineRule="exact"/>
        <w:ind w:firstLine="640"/>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lang w:eastAsia="zh-CN"/>
        </w:rPr>
        <w:t>普通零售点市场单元类型分为准入限制市场单元、容量调控市场单元。</w:t>
      </w:r>
      <w:r>
        <w:rPr>
          <w:rFonts w:hint="eastAsia" w:ascii="仿宋_GB2312" w:hAnsi="仿宋_GB2312" w:eastAsia="仿宋_GB2312" w:cs="仿宋_GB2312"/>
          <w:color w:val="auto"/>
          <w:sz w:val="32"/>
          <w:szCs w:val="32"/>
          <w:u w:val="none"/>
          <w:lang w:val="en-US" w:eastAsia="zh-CN"/>
        </w:rPr>
        <w:t>普通零售点设置不受周边零售点</w:t>
      </w:r>
      <w:r>
        <w:rPr>
          <w:rFonts w:ascii="仿宋_GB2312" w:hAnsi="仿宋_GB2312" w:eastAsia="仿宋_GB2312" w:cs="仿宋_GB2312"/>
          <w:color w:val="auto"/>
          <w:sz w:val="32"/>
          <w:szCs w:val="32"/>
          <w:u w:val="none"/>
          <w:lang w:val="en-US" w:eastAsia="zh-CN"/>
        </w:rPr>
        <w:t>距离</w:t>
      </w:r>
      <w:r>
        <w:rPr>
          <w:rFonts w:hint="eastAsia" w:ascii="仿宋_GB2312" w:hAnsi="仿宋_GB2312" w:eastAsia="仿宋_GB2312" w:cs="仿宋_GB2312"/>
          <w:color w:val="auto"/>
          <w:sz w:val="32"/>
          <w:szCs w:val="32"/>
          <w:u w:val="none"/>
          <w:lang w:val="en-US" w:eastAsia="zh-CN"/>
        </w:rPr>
        <w:t>限制。</w:t>
      </w:r>
    </w:p>
    <w:p>
      <w:pPr>
        <w:pStyle w:val="16"/>
        <w:spacing w:line="600" w:lineRule="exact"/>
        <w:ind w:firstLine="640"/>
        <w:rPr>
          <w:rFonts w:hint="eastAsia" w:ascii="仿宋_GB2312" w:hAnsi="仿宋_GB2312" w:eastAsia="仿宋_GB2312" w:cs="仿宋_GB2312"/>
          <w:color w:val="auto"/>
          <w:sz w:val="32"/>
          <w:szCs w:val="32"/>
          <w:highlight w:val="none"/>
          <w:u w:val="none"/>
        </w:rPr>
      </w:pPr>
      <w:r>
        <w:rPr>
          <w:rFonts w:hint="eastAsia" w:ascii="仿宋_GB2312" w:hAnsi="仿宋_GB2312" w:eastAsia="仿宋_GB2312" w:cs="仿宋_GB2312"/>
          <w:b/>
          <w:bCs/>
          <w:color w:val="auto"/>
          <w:sz w:val="32"/>
          <w:szCs w:val="32"/>
          <w:highlight w:val="none"/>
          <w:u w:val="none"/>
        </w:rPr>
        <w:t>第</w:t>
      </w:r>
      <w:r>
        <w:rPr>
          <w:rFonts w:hint="eastAsia" w:ascii="仿宋_GB2312" w:hAnsi="仿宋_GB2312" w:eastAsia="仿宋_GB2312" w:cs="仿宋_GB2312"/>
          <w:b/>
          <w:bCs/>
          <w:color w:val="auto"/>
          <w:sz w:val="32"/>
          <w:szCs w:val="32"/>
          <w:highlight w:val="none"/>
          <w:u w:val="none"/>
          <w:lang w:eastAsia="zh-CN"/>
        </w:rPr>
        <w:t>六</w:t>
      </w:r>
      <w:r>
        <w:rPr>
          <w:rFonts w:hint="eastAsia" w:ascii="仿宋_GB2312" w:hAnsi="仿宋_GB2312" w:eastAsia="仿宋_GB2312" w:cs="仿宋_GB2312"/>
          <w:b/>
          <w:bCs/>
          <w:color w:val="auto"/>
          <w:sz w:val="32"/>
          <w:szCs w:val="32"/>
          <w:highlight w:val="none"/>
          <w:u w:val="none"/>
        </w:rPr>
        <w:t>条</w:t>
      </w:r>
      <w:r>
        <w:rPr>
          <w:rFonts w:hint="eastAsia" w:ascii="仿宋_GB2312" w:hAnsi="仿宋_GB2312" w:eastAsia="仿宋_GB2312" w:cs="仿宋_GB2312"/>
          <w:color w:val="auto"/>
          <w:sz w:val="32"/>
          <w:szCs w:val="32"/>
          <w:highlight w:val="none"/>
          <w:u w:val="none"/>
        </w:rPr>
        <w:t xml:space="preserve"> 有下列情形之一的，不予设置零售点：</w:t>
      </w:r>
    </w:p>
    <w:p>
      <w:pPr>
        <w:pStyle w:val="16"/>
        <w:spacing w:line="600" w:lineRule="exact"/>
        <w:ind w:firstLine="640"/>
        <w:rPr>
          <w:rFonts w:ascii="仿宋_GB2312" w:hAnsi="仿宋_GB2312" w:eastAsia="仿宋_GB2312" w:cs="仿宋_GB2312"/>
          <w:i w:val="0"/>
          <w:iCs w:val="0"/>
          <w:caps w:val="0"/>
          <w:smallCaps w:val="0"/>
          <w:color w:val="auto"/>
          <w:spacing w:val="0"/>
          <w:sz w:val="32"/>
          <w:szCs w:val="32"/>
          <w:highlight w:val="none"/>
          <w:u w:val="none"/>
          <w:lang w:eastAsia="zh-CN"/>
        </w:rPr>
      </w:pPr>
      <w:r>
        <w:rPr>
          <w:rFonts w:hint="eastAsia" w:ascii="仿宋_GB2312" w:hAnsi="仿宋_GB2312" w:eastAsia="仿宋_GB2312" w:cs="仿宋_GB2312"/>
          <w:color w:val="auto"/>
          <w:w w:val="95"/>
          <w:sz w:val="32"/>
          <w:szCs w:val="32"/>
          <w:highlight w:val="none"/>
          <w:u w:val="none"/>
        </w:rPr>
        <w:t>（一</w:t>
      </w:r>
      <w:r>
        <w:rPr>
          <w:rFonts w:hint="eastAsia" w:ascii="仿宋_GB2312" w:hAnsi="仿宋_GB2312" w:eastAsia="仿宋_GB2312" w:cs="仿宋_GB2312"/>
          <w:color w:val="auto"/>
          <w:spacing w:val="-67"/>
          <w:w w:val="95"/>
          <w:sz w:val="32"/>
          <w:szCs w:val="32"/>
          <w:highlight w:val="none"/>
          <w:u w:val="none"/>
        </w:rPr>
        <w:t>）</w:t>
      </w:r>
      <w:r>
        <w:rPr>
          <w:rFonts w:hint="eastAsia" w:ascii="仿宋_GB2312" w:hAnsi="仿宋_GB2312" w:eastAsia="仿宋_GB2312" w:cs="仿宋_GB2312"/>
          <w:w w:val="95"/>
          <w:kern w:val="2"/>
          <w:sz w:val="32"/>
          <w:szCs w:val="32"/>
          <w:highlight w:val="none"/>
        </w:rPr>
        <w:t>无固定经营场所的。</w:t>
      </w:r>
      <w:r>
        <w:rPr>
          <w:rFonts w:hint="eastAsia" w:ascii="仿宋_GB2312" w:hAnsi="仿宋_GB2312" w:eastAsia="仿宋_GB2312" w:cs="仿宋_GB2312"/>
          <w:color w:val="auto"/>
          <w:spacing w:val="-15"/>
          <w:w w:val="95"/>
          <w:sz w:val="32"/>
          <w:szCs w:val="32"/>
          <w:highlight w:val="none"/>
          <w:u w:val="none"/>
        </w:rPr>
        <w:t>如</w:t>
      </w:r>
      <w:r>
        <w:rPr>
          <w:rFonts w:ascii="仿宋_GB2312" w:hAnsi="仿宋_GB2312" w:eastAsia="仿宋_GB2312" w:cs="仿宋_GB2312"/>
          <w:i w:val="0"/>
          <w:iCs w:val="0"/>
          <w:caps w:val="0"/>
          <w:smallCaps w:val="0"/>
          <w:color w:val="auto"/>
          <w:spacing w:val="0"/>
          <w:sz w:val="32"/>
          <w:szCs w:val="32"/>
          <w:highlight w:val="none"/>
          <w:u w:val="none"/>
          <w:lang w:eastAsia="zh-CN"/>
        </w:rPr>
        <w:t>违法建筑、流动摊点、售货车、市场无围墙摊位、售货亭、申请时未交付的经营用房</w:t>
      </w:r>
      <w:r>
        <w:rPr>
          <w:rFonts w:hint="eastAsia" w:ascii="仿宋_GB2312" w:hAnsi="仿宋_GB2312" w:eastAsia="仿宋_GB2312" w:cs="仿宋_GB2312"/>
          <w:i w:val="0"/>
          <w:iCs w:val="0"/>
          <w:caps w:val="0"/>
          <w:smallCaps w:val="0"/>
          <w:color w:val="auto"/>
          <w:spacing w:val="0"/>
          <w:sz w:val="32"/>
          <w:szCs w:val="32"/>
          <w:highlight w:val="none"/>
          <w:u w:val="none"/>
          <w:lang w:eastAsia="zh-CN"/>
        </w:rPr>
        <w:t>、</w:t>
      </w:r>
      <w:r>
        <w:rPr>
          <w:rFonts w:hint="eastAsia" w:ascii="仿宋_GB2312" w:hAnsi="仿宋_GB2312" w:eastAsia="仿宋_GB2312" w:cs="仿宋_GB2312"/>
          <w:i w:val="0"/>
          <w:iCs w:val="0"/>
          <w:caps w:val="0"/>
          <w:smallCaps w:val="0"/>
          <w:color w:val="auto"/>
          <w:spacing w:val="0"/>
          <w:sz w:val="32"/>
          <w:szCs w:val="32"/>
          <w:highlight w:val="none"/>
          <w:u w:val="none"/>
          <w:lang w:val="en-US" w:eastAsia="zh-CN"/>
        </w:rPr>
        <w:t>临时建筑或城市规划待拆迁建筑</w:t>
      </w:r>
      <w:r>
        <w:rPr>
          <w:rFonts w:ascii="仿宋_GB2312" w:hAnsi="仿宋_GB2312" w:eastAsia="仿宋_GB2312" w:cs="仿宋_GB2312"/>
          <w:i w:val="0"/>
          <w:iCs w:val="0"/>
          <w:caps w:val="0"/>
          <w:smallCaps w:val="0"/>
          <w:color w:val="auto"/>
          <w:spacing w:val="0"/>
          <w:sz w:val="32"/>
          <w:szCs w:val="32"/>
          <w:highlight w:val="none"/>
          <w:u w:val="none"/>
          <w:lang w:eastAsia="zh-CN"/>
        </w:rPr>
        <w:t>等</w:t>
      </w:r>
      <w:r>
        <w:rPr>
          <w:rFonts w:hint="eastAsia" w:ascii="仿宋_GB2312" w:hAnsi="仿宋_GB2312" w:eastAsia="仿宋_GB2312" w:cs="仿宋_GB2312"/>
          <w:i w:val="0"/>
          <w:iCs w:val="0"/>
          <w:caps w:val="0"/>
          <w:smallCaps w:val="0"/>
          <w:color w:val="auto"/>
          <w:spacing w:val="0"/>
          <w:sz w:val="32"/>
          <w:szCs w:val="32"/>
          <w:highlight w:val="none"/>
          <w:u w:val="none"/>
          <w:lang w:eastAsia="zh-CN"/>
        </w:rPr>
        <w:t>；</w:t>
      </w:r>
    </w:p>
    <w:p>
      <w:pPr>
        <w:pStyle w:val="7"/>
        <w:spacing w:line="600" w:lineRule="exact"/>
        <w:ind w:left="111" w:right="153" w:firstLine="640"/>
        <w:rPr>
          <w:rFonts w:hint="eastAsia" w:ascii="仿宋_GB2312" w:hAnsi="仿宋_GB2312" w:eastAsia="仿宋_GB2312" w:cs="仿宋_GB2312"/>
          <w:color w:val="auto"/>
          <w:sz w:val="32"/>
          <w:szCs w:val="32"/>
          <w:highlight w:val="none"/>
          <w:u w:val="none"/>
          <w:lang w:eastAsia="zh-CN"/>
        </w:rPr>
      </w:pPr>
      <w:r>
        <w:rPr>
          <w:rFonts w:hint="eastAsia" w:ascii="仿宋_GB2312" w:hAnsi="仿宋_GB2312" w:eastAsia="仿宋_GB2312" w:cs="仿宋_GB2312"/>
          <w:color w:val="auto"/>
          <w:w w:val="95"/>
          <w:highlight w:val="none"/>
          <w:u w:val="none"/>
        </w:rPr>
        <w:t>（二）经营场所与住所不相独立，无法明确划分的。如：</w:t>
      </w:r>
      <w:r>
        <w:rPr>
          <w:rFonts w:hint="eastAsia" w:ascii="仿宋_GB2312" w:hAnsi="仿宋_GB2312" w:eastAsia="仿宋_GB2312" w:cs="仿宋_GB2312"/>
          <w:color w:val="auto"/>
          <w:spacing w:val="-2"/>
          <w:highlight w:val="none"/>
          <w:u w:val="none"/>
        </w:rPr>
        <w:t>经营场所为住所的客厅、餐厅、卧室、阳台、地下室、储藏室等，出入需要经过居住场所方能到达的，违反法律、法规以及物</w:t>
      </w:r>
      <w:r>
        <w:rPr>
          <w:rFonts w:hint="eastAsia" w:ascii="仿宋_GB2312" w:hAnsi="仿宋_GB2312" w:eastAsia="仿宋_GB2312" w:cs="仿宋_GB2312"/>
          <w:color w:val="auto"/>
          <w:highlight w:val="none"/>
          <w:u w:val="none"/>
        </w:rPr>
        <w:t>业管理</w:t>
      </w:r>
      <w:r>
        <w:rPr>
          <w:rFonts w:ascii="仿宋_GB2312" w:hAnsi="仿宋_GB2312" w:eastAsia="仿宋_GB2312" w:cs="仿宋_GB2312"/>
          <w:color w:val="auto"/>
          <w:highlight w:val="none"/>
          <w:u w:val="none"/>
        </w:rPr>
        <w:t>相关</w:t>
      </w:r>
      <w:r>
        <w:rPr>
          <w:rFonts w:hint="eastAsia" w:ascii="仿宋_GB2312" w:hAnsi="仿宋_GB2312" w:eastAsia="仿宋_GB2312" w:cs="仿宋_GB2312"/>
          <w:color w:val="auto"/>
          <w:highlight w:val="none"/>
          <w:u w:val="none"/>
        </w:rPr>
        <w:t>规</w:t>
      </w:r>
      <w:r>
        <w:rPr>
          <w:rFonts w:hint="eastAsia" w:ascii="仿宋_GB2312" w:hAnsi="仿宋_GB2312" w:eastAsia="仿宋_GB2312" w:cs="仿宋_GB2312"/>
          <w:color w:val="auto"/>
          <w:highlight w:val="none"/>
          <w:u w:val="none"/>
          <w:lang w:eastAsia="zh-CN"/>
        </w:rPr>
        <w:t>定</w:t>
      </w:r>
      <w:r>
        <w:rPr>
          <w:rFonts w:hint="eastAsia" w:ascii="仿宋_GB2312" w:hAnsi="仿宋_GB2312" w:eastAsia="仿宋_GB2312" w:cs="仿宋_GB2312"/>
          <w:color w:val="auto"/>
          <w:highlight w:val="none"/>
          <w:u w:val="none"/>
        </w:rPr>
        <w:t>将住所及其配套用于经营活动的</w:t>
      </w:r>
      <w:r>
        <w:rPr>
          <w:rFonts w:hint="eastAsia" w:ascii="仿宋_GB2312" w:hAnsi="仿宋_GB2312" w:eastAsia="仿宋_GB2312" w:cs="仿宋_GB2312"/>
          <w:color w:val="auto"/>
          <w:highlight w:val="none"/>
          <w:u w:val="none"/>
          <w:lang w:eastAsia="zh-CN"/>
        </w:rPr>
        <w:t>；</w:t>
      </w:r>
    </w:p>
    <w:p>
      <w:pPr>
        <w:pStyle w:val="16"/>
        <w:spacing w:line="600" w:lineRule="exact"/>
        <w:ind w:firstLine="640"/>
        <w:rPr>
          <w:rFonts w:hint="eastAsia" w:ascii="仿宋_GB2312" w:hAnsi="仿宋" w:eastAsia="仿宋_GB2312" w:cs="仿宋_GB2312"/>
          <w:color w:val="auto"/>
          <w:sz w:val="32"/>
          <w:szCs w:val="32"/>
          <w:highlight w:val="none"/>
          <w:u w:val="none"/>
        </w:rPr>
      </w:pPr>
      <w:r>
        <w:rPr>
          <w:rFonts w:hint="eastAsia" w:ascii="仿宋_GB2312" w:hAnsi="仿宋_GB2312" w:eastAsia="仿宋_GB2312" w:cs="仿宋_GB2312"/>
          <w:color w:val="auto"/>
          <w:sz w:val="32"/>
          <w:szCs w:val="32"/>
          <w:highlight w:val="none"/>
          <w:u w:val="none"/>
        </w:rPr>
        <w:t>（</w:t>
      </w:r>
      <w:r>
        <w:rPr>
          <w:rFonts w:hint="eastAsia" w:ascii="仿宋_GB2312" w:hAnsi="仿宋_GB2312" w:eastAsia="仿宋_GB2312" w:cs="仿宋_GB2312"/>
          <w:color w:val="auto"/>
          <w:sz w:val="32"/>
          <w:szCs w:val="32"/>
          <w:highlight w:val="none"/>
          <w:u w:val="none"/>
          <w:lang w:eastAsia="zh-CN"/>
        </w:rPr>
        <w:t>三</w:t>
      </w:r>
      <w:r>
        <w:rPr>
          <w:rFonts w:hint="eastAsia" w:ascii="仿宋_GB2312" w:hAnsi="仿宋_GB2312" w:eastAsia="仿宋_GB2312" w:cs="仿宋_GB2312"/>
          <w:color w:val="auto"/>
          <w:sz w:val="32"/>
          <w:szCs w:val="32"/>
          <w:highlight w:val="none"/>
          <w:u w:val="none"/>
        </w:rPr>
        <w:t>）经营场所存在安全隐患不适宜经营烟草制品的。如：主营业务为</w:t>
      </w:r>
      <w:r>
        <w:rPr>
          <w:rFonts w:hint="eastAsia" w:ascii="仿宋_GB2312" w:hAnsi="仿宋" w:eastAsia="仿宋_GB2312" w:cs="仿宋_GB2312"/>
          <w:color w:val="auto"/>
          <w:sz w:val="32"/>
          <w:szCs w:val="32"/>
          <w:highlight w:val="none"/>
          <w:u w:val="none"/>
        </w:rPr>
        <w:t>化工、农药、化肥、鞭炮、燃气等易燃易爆、有毒有害及容易挥发造成烟草制品污染的场所</w:t>
      </w:r>
      <w:r>
        <w:rPr>
          <w:rFonts w:hint="eastAsia" w:ascii="仿宋_GB2312" w:hAnsi="仿宋" w:eastAsia="仿宋_GB2312" w:cs="仿宋_GB2312"/>
          <w:color w:val="auto"/>
          <w:sz w:val="32"/>
          <w:szCs w:val="32"/>
          <w:highlight w:val="none"/>
          <w:u w:val="none"/>
          <w:lang w:eastAsia="zh-CN"/>
        </w:rPr>
        <w:t>；</w:t>
      </w:r>
    </w:p>
    <w:p>
      <w:pPr>
        <w:pStyle w:val="16"/>
        <w:spacing w:line="600" w:lineRule="exact"/>
        <w:ind w:firstLine="640"/>
        <w:rPr>
          <w:rFonts w:hint="eastAsia" w:ascii="仿宋_GB2312" w:hAnsi="仿宋" w:eastAsia="仿宋_GB2312" w:cs="仿宋_GB2312"/>
          <w:color w:val="auto"/>
          <w:sz w:val="32"/>
          <w:szCs w:val="32"/>
          <w:highlight w:val="none"/>
          <w:u w:val="none"/>
        </w:rPr>
      </w:pPr>
      <w:r>
        <w:rPr>
          <w:rFonts w:hint="eastAsia" w:ascii="仿宋_GB2312" w:hAnsi="仿宋" w:eastAsia="仿宋_GB2312" w:cs="仿宋_GB2312"/>
          <w:color w:val="auto"/>
          <w:sz w:val="32"/>
          <w:szCs w:val="32"/>
          <w:highlight w:val="none"/>
          <w:u w:val="none"/>
        </w:rPr>
        <w:t>（</w:t>
      </w:r>
      <w:r>
        <w:rPr>
          <w:rFonts w:hint="eastAsia" w:ascii="仿宋_GB2312" w:hAnsi="仿宋" w:eastAsia="仿宋_GB2312" w:cs="仿宋_GB2312"/>
          <w:color w:val="auto"/>
          <w:sz w:val="32"/>
          <w:szCs w:val="32"/>
          <w:highlight w:val="none"/>
          <w:u w:val="none"/>
          <w:lang w:eastAsia="zh-CN"/>
        </w:rPr>
        <w:t>四</w:t>
      </w:r>
      <w:r>
        <w:rPr>
          <w:rFonts w:hint="eastAsia" w:ascii="仿宋_GB2312" w:hAnsi="仿宋" w:eastAsia="仿宋_GB2312" w:cs="仿宋_GB2312"/>
          <w:color w:val="auto"/>
          <w:sz w:val="32"/>
          <w:szCs w:val="32"/>
          <w:highlight w:val="none"/>
          <w:u w:val="none"/>
        </w:rPr>
        <w:t>）中小学校周边100米距离以内；</w:t>
      </w:r>
    </w:p>
    <w:p>
      <w:pPr>
        <w:pStyle w:val="16"/>
        <w:spacing w:line="600" w:lineRule="exact"/>
        <w:ind w:firstLine="640"/>
        <w:rPr>
          <w:rFonts w:hint="eastAsia" w:ascii="仿宋_GB2312" w:hAnsi="仿宋" w:eastAsia="仿宋_GB2312" w:cs="仿宋_GB2312"/>
          <w:color w:val="auto"/>
          <w:sz w:val="32"/>
          <w:szCs w:val="32"/>
          <w:highlight w:val="none"/>
          <w:u w:val="none"/>
        </w:rPr>
      </w:pPr>
      <w:r>
        <w:rPr>
          <w:rFonts w:hint="eastAsia" w:ascii="仿宋_GB2312" w:hAnsi="仿宋" w:eastAsia="仿宋_GB2312" w:cs="仿宋_GB2312"/>
          <w:color w:val="auto"/>
          <w:sz w:val="32"/>
          <w:szCs w:val="32"/>
          <w:highlight w:val="none"/>
          <w:u w:val="none"/>
        </w:rPr>
        <w:t>（</w:t>
      </w:r>
      <w:r>
        <w:rPr>
          <w:rFonts w:hint="eastAsia" w:ascii="仿宋_GB2312" w:hAnsi="仿宋" w:eastAsia="仿宋_GB2312" w:cs="仿宋_GB2312"/>
          <w:color w:val="auto"/>
          <w:sz w:val="32"/>
          <w:szCs w:val="32"/>
          <w:highlight w:val="none"/>
          <w:u w:val="none"/>
          <w:lang w:eastAsia="zh-CN"/>
        </w:rPr>
        <w:t>五</w:t>
      </w:r>
      <w:r>
        <w:rPr>
          <w:rFonts w:hint="eastAsia" w:ascii="仿宋_GB2312" w:hAnsi="仿宋" w:eastAsia="仿宋_GB2312" w:cs="仿宋_GB2312"/>
          <w:color w:val="auto"/>
          <w:sz w:val="32"/>
          <w:szCs w:val="32"/>
          <w:highlight w:val="none"/>
          <w:u w:val="none"/>
        </w:rPr>
        <w:t>）幼儿园周边30米距离以内；</w:t>
      </w:r>
    </w:p>
    <w:p>
      <w:pPr>
        <w:pStyle w:val="16"/>
        <w:spacing w:line="600" w:lineRule="exact"/>
        <w:ind w:firstLine="640"/>
        <w:rPr>
          <w:rFonts w:hint="eastAsia" w:ascii="仿宋_GB2312" w:hAnsi="仿宋" w:eastAsia="仿宋_GB2312" w:cs="仿宋_GB2312"/>
          <w:color w:val="auto"/>
          <w:sz w:val="32"/>
          <w:szCs w:val="32"/>
          <w:highlight w:val="none"/>
          <w:u w:val="none"/>
        </w:rPr>
      </w:pPr>
      <w:r>
        <w:rPr>
          <w:rFonts w:hint="eastAsia" w:ascii="仿宋_GB2312" w:hAnsi="仿宋" w:eastAsia="仿宋_GB2312" w:cs="仿宋_GB2312"/>
          <w:color w:val="auto"/>
          <w:sz w:val="32"/>
          <w:szCs w:val="32"/>
          <w:highlight w:val="none"/>
          <w:u w:val="none"/>
        </w:rPr>
        <w:t>（</w:t>
      </w:r>
      <w:r>
        <w:rPr>
          <w:rFonts w:hint="eastAsia" w:ascii="仿宋_GB2312" w:hAnsi="仿宋" w:eastAsia="仿宋_GB2312" w:cs="仿宋_GB2312"/>
          <w:color w:val="auto"/>
          <w:sz w:val="32"/>
          <w:szCs w:val="32"/>
          <w:highlight w:val="none"/>
          <w:u w:val="none"/>
          <w:lang w:eastAsia="zh-CN"/>
        </w:rPr>
        <w:t>六</w:t>
      </w:r>
      <w:r>
        <w:rPr>
          <w:rFonts w:hint="eastAsia" w:ascii="仿宋_GB2312" w:hAnsi="仿宋" w:eastAsia="仿宋_GB2312" w:cs="仿宋_GB2312"/>
          <w:color w:val="auto"/>
          <w:sz w:val="32"/>
          <w:szCs w:val="32"/>
          <w:highlight w:val="none"/>
          <w:u w:val="none"/>
        </w:rPr>
        <w:t>）政府、行业</w:t>
      </w:r>
      <w:r>
        <w:rPr>
          <w:rFonts w:hint="eastAsia" w:ascii="仿宋_GB2312" w:hAnsi="仿宋" w:eastAsia="仿宋_GB2312" w:cs="仿宋_GB2312"/>
          <w:color w:val="auto"/>
          <w:sz w:val="32"/>
          <w:szCs w:val="32"/>
          <w:highlight w:val="none"/>
          <w:u w:val="none"/>
          <w:lang w:eastAsia="zh-CN"/>
        </w:rPr>
        <w:t>等相关</w:t>
      </w:r>
      <w:r>
        <w:rPr>
          <w:rFonts w:hint="eastAsia" w:ascii="仿宋_GB2312" w:hAnsi="仿宋" w:eastAsia="仿宋_GB2312" w:cs="仿宋_GB2312"/>
          <w:color w:val="auto"/>
          <w:sz w:val="32"/>
          <w:szCs w:val="32"/>
          <w:highlight w:val="none"/>
          <w:u w:val="none"/>
        </w:rPr>
        <w:t>规定禁止或不宜经营烟草类商品的区域，比如党政机关、医疗机构、公共文化体育设施等场所内部；</w:t>
      </w:r>
    </w:p>
    <w:p>
      <w:pPr>
        <w:pStyle w:val="16"/>
        <w:spacing w:line="600" w:lineRule="exact"/>
        <w:ind w:firstLine="640" w:firstLineChars="200"/>
        <w:rPr>
          <w:rFonts w:hint="eastAsia" w:ascii="仿宋_GB2312" w:hAnsi="仿宋_GB2312" w:eastAsia="仿宋_GB2312" w:cs="仿宋_GB2312"/>
          <w:color w:val="auto"/>
          <w:sz w:val="32"/>
          <w:szCs w:val="32"/>
          <w:highlight w:val="none"/>
          <w:u w:val="none"/>
        </w:rPr>
      </w:pPr>
      <w:r>
        <w:rPr>
          <w:rFonts w:hint="eastAsia" w:ascii="仿宋_GB2312" w:hAnsi="仿宋_GB2312" w:eastAsia="仿宋_GB2312" w:cs="仿宋_GB2312"/>
          <w:color w:val="auto"/>
          <w:w w:val="100"/>
          <w:sz w:val="32"/>
          <w:szCs w:val="32"/>
          <w:highlight w:val="none"/>
          <w:u w:val="none"/>
          <w:lang w:eastAsia="zh-CN"/>
        </w:rPr>
        <w:t>（</w:t>
      </w:r>
      <w:r>
        <w:rPr>
          <w:rFonts w:hint="eastAsia" w:ascii="仿宋_GB2312" w:hAnsi="仿宋_GB2312" w:eastAsia="仿宋_GB2312" w:cs="仿宋_GB2312"/>
          <w:color w:val="auto"/>
          <w:w w:val="100"/>
          <w:sz w:val="32"/>
          <w:szCs w:val="32"/>
          <w:highlight w:val="none"/>
          <w:u w:val="none"/>
        </w:rPr>
        <w:t>七）不具备对外经营烟草制品的基本设施和条件的</w:t>
      </w:r>
      <w:r>
        <w:rPr>
          <w:rFonts w:hint="eastAsia" w:ascii="仿宋_GB2312" w:hAnsi="仿宋_GB2312" w:eastAsia="仿宋_GB2312" w:cs="仿宋_GB2312"/>
          <w:color w:val="auto"/>
          <w:w w:val="100"/>
          <w:sz w:val="32"/>
          <w:szCs w:val="32"/>
          <w:highlight w:val="none"/>
          <w:u w:val="none"/>
          <w:lang w:eastAsia="zh-CN"/>
        </w:rPr>
        <w:t>；</w:t>
      </w:r>
    </w:p>
    <w:p>
      <w:pPr>
        <w:pStyle w:val="16"/>
        <w:spacing w:line="600" w:lineRule="exact"/>
        <w:ind w:firstLine="640"/>
        <w:rPr>
          <w:rFonts w:hint="eastAsia" w:ascii="仿宋_GB2312" w:hAnsi="仿宋_GB2312" w:eastAsia="仿宋_GB2312" w:cs="仿宋_GB2312"/>
          <w:color w:val="auto"/>
          <w:sz w:val="32"/>
          <w:szCs w:val="32"/>
          <w:highlight w:val="none"/>
          <w:u w:val="none"/>
        </w:rPr>
      </w:pPr>
      <w:r>
        <w:rPr>
          <w:rFonts w:hint="eastAsia" w:ascii="仿宋_GB2312" w:hAnsi="仿宋_GB2312" w:eastAsia="仿宋_GB2312" w:cs="仿宋_GB2312"/>
          <w:color w:val="auto"/>
          <w:sz w:val="32"/>
          <w:szCs w:val="32"/>
          <w:highlight w:val="none"/>
          <w:u w:val="none"/>
        </w:rPr>
        <w:t>（</w:t>
      </w:r>
      <w:r>
        <w:rPr>
          <w:rFonts w:hint="eastAsia" w:ascii="仿宋_GB2312" w:hAnsi="仿宋_GB2312" w:eastAsia="仿宋_GB2312" w:cs="仿宋_GB2312"/>
          <w:color w:val="auto"/>
          <w:sz w:val="32"/>
          <w:szCs w:val="32"/>
          <w:highlight w:val="none"/>
          <w:u w:val="none"/>
          <w:lang w:eastAsia="zh-CN"/>
        </w:rPr>
        <w:t>八</w:t>
      </w:r>
      <w:r>
        <w:rPr>
          <w:rFonts w:hint="eastAsia" w:ascii="仿宋_GB2312" w:hAnsi="仿宋_GB2312" w:eastAsia="仿宋_GB2312" w:cs="仿宋_GB2312"/>
          <w:color w:val="auto"/>
          <w:sz w:val="32"/>
          <w:szCs w:val="32"/>
          <w:highlight w:val="none"/>
          <w:u w:val="none"/>
        </w:rPr>
        <w:t>）法律、法规、规章及</w:t>
      </w:r>
      <w:r>
        <w:rPr>
          <w:rFonts w:hint="eastAsia" w:ascii="仿宋_GB2312" w:hAnsi="仿宋_GB2312" w:eastAsia="仿宋_GB2312" w:cs="仿宋_GB2312"/>
          <w:color w:val="auto"/>
          <w:sz w:val="32"/>
          <w:szCs w:val="32"/>
          <w:highlight w:val="none"/>
          <w:u w:val="none"/>
          <w:lang w:eastAsia="zh-CN"/>
        </w:rPr>
        <w:t>相关政策规定</w:t>
      </w:r>
      <w:r>
        <w:rPr>
          <w:rFonts w:hint="eastAsia" w:ascii="仿宋_GB2312" w:hAnsi="仿宋_GB2312" w:eastAsia="仿宋_GB2312" w:cs="仿宋_GB2312"/>
          <w:color w:val="auto"/>
          <w:sz w:val="32"/>
          <w:szCs w:val="32"/>
          <w:highlight w:val="none"/>
          <w:u w:val="none"/>
        </w:rPr>
        <w:t>的不予设置零售点的其他区域</w:t>
      </w:r>
      <w:r>
        <w:rPr>
          <w:rFonts w:ascii="仿宋_GB2312" w:hAnsi="仿宋_GB2312" w:eastAsia="仿宋_GB2312" w:cs="仿宋_GB2312"/>
          <w:color w:val="auto"/>
          <w:sz w:val="32"/>
          <w:szCs w:val="32"/>
          <w:highlight w:val="none"/>
          <w:u w:val="none"/>
        </w:rPr>
        <w:t>和情形</w:t>
      </w:r>
      <w:r>
        <w:rPr>
          <w:rFonts w:hint="eastAsia" w:ascii="仿宋_GB2312" w:hAnsi="仿宋_GB2312" w:eastAsia="仿宋_GB2312" w:cs="仿宋_GB2312"/>
          <w:color w:val="auto"/>
          <w:sz w:val="32"/>
          <w:szCs w:val="32"/>
          <w:highlight w:val="none"/>
          <w:u w:val="none"/>
        </w:rPr>
        <w:t>。</w:t>
      </w:r>
    </w:p>
    <w:p>
      <w:pPr>
        <w:pStyle w:val="16"/>
        <w:spacing w:line="600" w:lineRule="exact"/>
        <w:ind w:firstLine="640"/>
        <w:rPr>
          <w:rFonts w:ascii="仿宋_GB2312" w:hAnsi="仿宋_GB2312" w:eastAsia="仿宋_GB2312" w:cs="仿宋_GB2312"/>
          <w:color w:val="auto"/>
          <w:sz w:val="32"/>
          <w:szCs w:val="32"/>
          <w:highlight w:val="none"/>
          <w:u w:val="none"/>
          <w:lang w:val="en-US" w:eastAsia="zh-CN"/>
        </w:rPr>
      </w:pPr>
      <w:r>
        <w:rPr>
          <w:rFonts w:hint="eastAsia" w:ascii="仿宋_GB2312" w:hAnsi="仿宋_GB2312" w:eastAsia="仿宋_GB2312" w:cs="仿宋_GB2312"/>
          <w:b/>
          <w:bCs/>
          <w:color w:val="auto"/>
          <w:sz w:val="32"/>
          <w:szCs w:val="32"/>
          <w:highlight w:val="none"/>
          <w:u w:val="none"/>
          <w:lang w:eastAsia="zh-CN"/>
        </w:rPr>
        <w:t>第七</w:t>
      </w:r>
      <w:r>
        <w:rPr>
          <w:rFonts w:hint="eastAsia" w:ascii="仿宋_GB2312" w:hAnsi="仿宋_GB2312" w:eastAsia="仿宋_GB2312" w:cs="仿宋_GB2312"/>
          <w:b/>
          <w:bCs/>
          <w:color w:val="auto"/>
          <w:sz w:val="32"/>
          <w:szCs w:val="32"/>
          <w:highlight w:val="none"/>
          <w:u w:val="none"/>
        </w:rPr>
        <w:t>条</w:t>
      </w:r>
      <w:r>
        <w:rPr>
          <w:rFonts w:hint="eastAsia" w:ascii="仿宋_GB2312" w:hAnsi="仿宋_GB2312" w:eastAsia="仿宋_GB2312" w:cs="仿宋_GB2312"/>
          <w:color w:val="auto"/>
          <w:sz w:val="32"/>
          <w:szCs w:val="32"/>
          <w:highlight w:val="none"/>
          <w:u w:val="none"/>
        </w:rPr>
        <w:t xml:space="preserve"> </w:t>
      </w:r>
      <w:r>
        <w:rPr>
          <w:rFonts w:hint="eastAsia" w:ascii="仿宋_GB2312" w:hAnsi="仿宋_GB2312" w:eastAsia="仿宋_GB2312" w:cs="仿宋_GB2312"/>
          <w:color w:val="auto"/>
          <w:sz w:val="32"/>
          <w:szCs w:val="32"/>
          <w:highlight w:val="none"/>
          <w:u w:val="none"/>
          <w:lang w:eastAsia="zh-CN"/>
        </w:rPr>
        <w:t>有下列情形之一的，按市场单元容量和零售点数量上限要求设置普通零售点：</w:t>
      </w:r>
    </w:p>
    <w:p>
      <w:pPr>
        <w:pStyle w:val="16"/>
        <w:spacing w:line="600" w:lineRule="exact"/>
        <w:ind w:firstLine="640"/>
        <w:rPr>
          <w:rFonts w:hint="eastAsia" w:ascii="仿宋_GB2312" w:hAnsi="仿宋_GB2312" w:eastAsia="仿宋_GB2312" w:cs="仿宋_GB2312"/>
          <w:color w:val="auto"/>
          <w:sz w:val="32"/>
          <w:szCs w:val="32"/>
          <w:highlight w:val="none"/>
          <w:u w:val="none"/>
          <w:lang w:eastAsia="zh-CN"/>
        </w:rPr>
      </w:pPr>
      <w:r>
        <w:rPr>
          <w:rFonts w:hint="eastAsia" w:ascii="仿宋_GB2312" w:hAnsi="仿宋_GB2312" w:eastAsia="仿宋_GB2312" w:cs="仿宋_GB2312"/>
          <w:color w:val="auto"/>
          <w:sz w:val="32"/>
          <w:szCs w:val="32"/>
          <w:highlight w:val="none"/>
          <w:u w:val="none"/>
          <w:lang w:eastAsia="zh-CN"/>
        </w:rPr>
        <w:t>（一）</w:t>
      </w:r>
      <w:r>
        <w:rPr>
          <w:rFonts w:hint="eastAsia" w:ascii="仿宋_GB2312" w:hAnsi="仿宋_GB2312" w:eastAsia="仿宋_GB2312" w:cs="仿宋_GB2312"/>
          <w:color w:val="auto"/>
          <w:sz w:val="32"/>
          <w:szCs w:val="32"/>
          <w:highlight w:val="none"/>
          <w:u w:val="none"/>
        </w:rPr>
        <w:t>封闭式住</w:t>
      </w:r>
      <w:r>
        <w:rPr>
          <w:rFonts w:hint="eastAsia" w:ascii="仿宋_GB2312" w:hAnsi="仿宋" w:eastAsia="仿宋_GB2312" w:cs="仿宋_GB2312"/>
          <w:color w:val="auto"/>
          <w:sz w:val="32"/>
          <w:szCs w:val="32"/>
          <w:highlight w:val="none"/>
          <w:u w:val="none"/>
        </w:rPr>
        <w:t>宅小区（设有门岗、院墙或其他固定明确的边界）内不</w:t>
      </w:r>
      <w:r>
        <w:rPr>
          <w:rFonts w:hint="eastAsia" w:ascii="仿宋_GB2312" w:hAnsi="仿宋" w:eastAsia="仿宋_GB2312" w:cs="仿宋_GB2312"/>
          <w:color w:val="auto"/>
          <w:sz w:val="32"/>
          <w:szCs w:val="32"/>
          <w:highlight w:val="none"/>
          <w:u w:val="none"/>
          <w:lang w:eastAsia="zh-CN"/>
        </w:rPr>
        <w:t>超过</w:t>
      </w:r>
      <w:r>
        <w:rPr>
          <w:rFonts w:ascii="仿宋_GB2312" w:hAnsi="仿宋" w:eastAsia="仿宋_GB2312" w:cs="仿宋_GB2312"/>
          <w:color w:val="auto"/>
          <w:sz w:val="32"/>
          <w:szCs w:val="32"/>
          <w:u w:val="none"/>
        </w:rPr>
        <w:t>5</w:t>
      </w:r>
      <w:r>
        <w:rPr>
          <w:rFonts w:hint="eastAsia" w:ascii="仿宋_GB2312" w:hAnsi="仿宋" w:eastAsia="仿宋_GB2312" w:cs="仿宋_GB2312"/>
          <w:color w:val="auto"/>
          <w:sz w:val="32"/>
          <w:szCs w:val="32"/>
          <w:u w:val="none"/>
        </w:rPr>
        <w:t>栋的</w:t>
      </w:r>
      <w:r>
        <w:rPr>
          <w:rFonts w:hint="eastAsia" w:ascii="仿宋_GB2312" w:hAnsi="仿宋" w:eastAsia="仿宋_GB2312" w:cs="仿宋_GB2312"/>
          <w:color w:val="auto"/>
          <w:sz w:val="32"/>
          <w:szCs w:val="32"/>
          <w:u w:val="none"/>
          <w:lang w:eastAsia="zh-CN"/>
        </w:rPr>
        <w:t>设置</w:t>
      </w:r>
      <w:r>
        <w:rPr>
          <w:rFonts w:hint="eastAsia" w:ascii="仿宋_GB2312" w:hAnsi="仿宋" w:eastAsia="仿宋_GB2312" w:cs="仿宋_GB2312"/>
          <w:color w:val="auto"/>
          <w:sz w:val="32"/>
          <w:szCs w:val="32"/>
          <w:u w:val="none"/>
        </w:rPr>
        <w:t>零售点1个</w:t>
      </w:r>
      <w:r>
        <w:rPr>
          <w:rFonts w:hint="eastAsia" w:ascii="仿宋_GB2312" w:hAnsi="仿宋" w:eastAsia="仿宋_GB2312" w:cs="仿宋_GB2312"/>
          <w:color w:val="auto"/>
          <w:sz w:val="32"/>
          <w:szCs w:val="32"/>
          <w:u w:val="none"/>
          <w:lang w:eastAsia="zh-CN"/>
        </w:rPr>
        <w:t>；超过</w:t>
      </w:r>
      <w:r>
        <w:rPr>
          <w:rFonts w:ascii="仿宋_GB2312" w:hAnsi="仿宋" w:eastAsia="仿宋_GB2312" w:cs="仿宋_GB2312"/>
          <w:color w:val="auto"/>
          <w:sz w:val="32"/>
          <w:szCs w:val="32"/>
          <w:u w:val="none"/>
          <w:lang w:val="en-US" w:eastAsia="zh-CN"/>
        </w:rPr>
        <w:t>5</w:t>
      </w:r>
      <w:r>
        <w:rPr>
          <w:rFonts w:hint="eastAsia" w:ascii="仿宋_GB2312" w:hAnsi="仿宋" w:eastAsia="仿宋_GB2312" w:cs="仿宋_GB2312"/>
          <w:color w:val="auto"/>
          <w:sz w:val="32"/>
          <w:szCs w:val="32"/>
          <w:u w:val="none"/>
          <w:lang w:val="en-US" w:eastAsia="zh-CN"/>
        </w:rPr>
        <w:t>栋的，</w:t>
      </w:r>
      <w:r>
        <w:rPr>
          <w:rFonts w:hint="eastAsia" w:ascii="仿宋_GB2312" w:hAnsi="仿宋" w:eastAsia="仿宋_GB2312" w:cs="仿宋_GB2312"/>
          <w:color w:val="auto"/>
          <w:sz w:val="32"/>
          <w:szCs w:val="32"/>
          <w:u w:val="none"/>
        </w:rPr>
        <w:t>每</w:t>
      </w:r>
      <w:r>
        <w:rPr>
          <w:rFonts w:hint="eastAsia" w:ascii="仿宋_GB2312" w:hAnsi="仿宋" w:eastAsia="仿宋_GB2312" w:cs="仿宋_GB2312"/>
          <w:color w:val="auto"/>
          <w:sz w:val="32"/>
          <w:szCs w:val="32"/>
          <w:u w:val="none"/>
          <w:lang w:eastAsia="zh-CN"/>
        </w:rPr>
        <w:t>增加</w:t>
      </w:r>
      <w:r>
        <w:rPr>
          <w:rFonts w:ascii="仿宋_GB2312" w:hAnsi="仿宋" w:eastAsia="仿宋_GB2312" w:cs="仿宋_GB2312"/>
          <w:color w:val="auto"/>
          <w:sz w:val="32"/>
          <w:szCs w:val="32"/>
          <w:u w:val="none"/>
        </w:rPr>
        <w:t>5</w:t>
      </w:r>
      <w:r>
        <w:rPr>
          <w:rFonts w:hint="eastAsia" w:ascii="仿宋_GB2312" w:hAnsi="仿宋" w:eastAsia="仿宋_GB2312" w:cs="仿宋_GB2312"/>
          <w:color w:val="auto"/>
          <w:sz w:val="32"/>
          <w:szCs w:val="32"/>
          <w:u w:val="none"/>
        </w:rPr>
        <w:t>栋</w:t>
      </w:r>
      <w:r>
        <w:rPr>
          <w:rFonts w:hint="eastAsia" w:ascii="仿宋_GB2312" w:hAnsi="仿宋" w:eastAsia="仿宋_GB2312" w:cs="仿宋_GB2312"/>
          <w:color w:val="auto"/>
          <w:sz w:val="32"/>
          <w:szCs w:val="32"/>
          <w:u w:val="none"/>
          <w:lang w:eastAsia="zh-CN"/>
        </w:rPr>
        <w:t>可增设</w:t>
      </w:r>
      <w:r>
        <w:rPr>
          <w:rFonts w:hint="eastAsia" w:ascii="仿宋_GB2312" w:hAnsi="仿宋" w:eastAsia="仿宋_GB2312" w:cs="仿宋_GB2312"/>
          <w:color w:val="auto"/>
          <w:sz w:val="32"/>
          <w:szCs w:val="32"/>
          <w:u w:val="none"/>
          <w:lang w:val="en-US" w:eastAsia="zh-CN"/>
        </w:rPr>
        <w:t>1个</w:t>
      </w:r>
      <w:r>
        <w:rPr>
          <w:rFonts w:hint="eastAsia" w:ascii="仿宋_GB2312" w:hAnsi="仿宋" w:eastAsia="仿宋_GB2312" w:cs="仿宋_GB2312"/>
          <w:color w:val="auto"/>
          <w:sz w:val="32"/>
          <w:szCs w:val="32"/>
          <w:u w:val="none"/>
        </w:rPr>
        <w:t>零售点。</w:t>
      </w:r>
      <w:r>
        <w:rPr>
          <w:rFonts w:hint="eastAsia" w:ascii="仿宋_GB2312" w:hAnsi="仿宋" w:eastAsia="仿宋_GB2312" w:cs="仿宋_GB2312"/>
          <w:color w:val="auto"/>
          <w:sz w:val="32"/>
          <w:szCs w:val="32"/>
          <w:highlight w:val="none"/>
          <w:u w:val="none"/>
          <w:lang w:eastAsia="zh-CN"/>
        </w:rPr>
        <w:t>住宅小区内住改商原则上不予</w:t>
      </w:r>
      <w:r>
        <w:rPr>
          <w:rFonts w:hint="eastAsia" w:ascii="仿宋_GB2312" w:hAnsi="仿宋_GB2312" w:eastAsia="仿宋_GB2312" w:cs="仿宋_GB2312"/>
          <w:color w:val="auto"/>
          <w:sz w:val="32"/>
          <w:szCs w:val="32"/>
          <w:highlight w:val="none"/>
          <w:u w:val="none"/>
          <w:lang w:eastAsia="zh-CN"/>
        </w:rPr>
        <w:t>设置零售点</w:t>
      </w:r>
      <w:r>
        <w:rPr>
          <w:rFonts w:hint="eastAsia" w:ascii="仿宋_GB2312" w:hAnsi="仿宋" w:eastAsia="仿宋_GB2312" w:cs="仿宋_GB2312"/>
          <w:color w:val="auto"/>
          <w:kern w:val="2"/>
          <w:sz w:val="32"/>
          <w:szCs w:val="32"/>
          <w:highlight w:val="none"/>
          <w:u w:val="none"/>
          <w:lang w:eastAsia="zh-CN"/>
        </w:rPr>
        <w:t>，但依法办理了“住改商”手续并符合物业管理相关规定的</w:t>
      </w:r>
      <w:r>
        <w:rPr>
          <w:rFonts w:ascii="仿宋_GB2312" w:hAnsi="仿宋" w:eastAsia="仿宋_GB2312" w:cs="仿宋_GB2312"/>
          <w:color w:val="auto"/>
          <w:kern w:val="2"/>
          <w:sz w:val="32"/>
          <w:szCs w:val="32"/>
          <w:highlight w:val="none"/>
          <w:u w:val="none"/>
          <w:lang w:eastAsia="zh-CN"/>
        </w:rPr>
        <w:t>市场主体</w:t>
      </w:r>
      <w:r>
        <w:rPr>
          <w:rFonts w:hint="eastAsia" w:ascii="仿宋_GB2312" w:hAnsi="仿宋" w:eastAsia="仿宋_GB2312" w:cs="仿宋_GB2312"/>
          <w:color w:val="auto"/>
          <w:kern w:val="2"/>
          <w:sz w:val="32"/>
          <w:szCs w:val="32"/>
          <w:highlight w:val="none"/>
          <w:u w:val="none"/>
          <w:lang w:eastAsia="zh-CN"/>
        </w:rPr>
        <w:t>除外</w:t>
      </w:r>
      <w:r>
        <w:rPr>
          <w:rFonts w:hint="eastAsia" w:ascii="仿宋_GB2312" w:hAnsi="仿宋_GB2312" w:eastAsia="仿宋_GB2312" w:cs="仿宋_GB2312"/>
          <w:color w:val="auto"/>
          <w:sz w:val="32"/>
          <w:szCs w:val="32"/>
          <w:highlight w:val="none"/>
          <w:u w:val="none"/>
          <w:lang w:eastAsia="zh-CN"/>
        </w:rPr>
        <w:t>；</w:t>
      </w:r>
    </w:p>
    <w:p>
      <w:pPr>
        <w:pStyle w:val="16"/>
        <w:spacing w:line="600" w:lineRule="exact"/>
        <w:ind w:firstLine="640"/>
        <w:rPr>
          <w:rFonts w:hint="eastAsia" w:ascii="仿宋_GB2312" w:hAnsi="仿宋" w:eastAsia="仿宋_GB2312" w:cs="仿宋_GB2312"/>
          <w:color w:val="auto"/>
          <w:sz w:val="32"/>
          <w:szCs w:val="32"/>
          <w:highlight w:val="none"/>
          <w:u w:val="none"/>
          <w:lang w:eastAsia="zh-CN"/>
        </w:rPr>
      </w:pPr>
      <w:r>
        <w:rPr>
          <w:rFonts w:hint="eastAsia" w:ascii="仿宋_GB2312" w:hAnsi="仿宋_GB2312" w:eastAsia="仿宋_GB2312" w:cs="仿宋_GB2312"/>
          <w:color w:val="auto"/>
          <w:sz w:val="32"/>
          <w:szCs w:val="32"/>
          <w:highlight w:val="none"/>
          <w:u w:val="none"/>
          <w:lang w:eastAsia="zh-CN"/>
        </w:rPr>
        <w:t>（二）</w:t>
      </w:r>
      <w:r>
        <w:rPr>
          <w:rFonts w:hint="eastAsia" w:ascii="仿宋_GB2312" w:hAnsi="仿宋_GB2312" w:eastAsia="仿宋_GB2312" w:cs="仿宋_GB2312"/>
          <w:color w:val="auto"/>
          <w:sz w:val="32"/>
          <w:szCs w:val="32"/>
          <w:highlight w:val="none"/>
          <w:u w:val="none"/>
        </w:rPr>
        <w:t>规模</w:t>
      </w:r>
      <w:r>
        <w:rPr>
          <w:rFonts w:hint="eastAsia" w:ascii="仿宋_GB2312" w:hAnsi="仿宋" w:eastAsia="仿宋_GB2312" w:cs="仿宋_GB2312"/>
          <w:color w:val="auto"/>
          <w:sz w:val="32"/>
          <w:szCs w:val="32"/>
          <w:highlight w:val="none"/>
          <w:u w:val="none"/>
        </w:rPr>
        <w:t>较大的市场</w:t>
      </w:r>
      <w:r>
        <w:rPr>
          <w:rFonts w:ascii="仿宋_GB2312" w:hAnsi="仿宋" w:eastAsia="仿宋_GB2312" w:cs="仿宋_GB2312"/>
          <w:color w:val="auto"/>
          <w:sz w:val="32"/>
          <w:szCs w:val="32"/>
          <w:highlight w:val="none"/>
          <w:u w:val="none"/>
          <w:lang w:val="en-US"/>
        </w:rPr>
        <w:t>、物流园区和工业园区</w:t>
      </w:r>
      <w:r>
        <w:rPr>
          <w:rFonts w:hint="eastAsia" w:ascii="仿宋_GB2312" w:hAnsi="仿宋" w:eastAsia="仿宋_GB2312" w:cs="仿宋_GB2312"/>
          <w:color w:val="auto"/>
          <w:sz w:val="32"/>
          <w:szCs w:val="32"/>
          <w:highlight w:val="none"/>
          <w:u w:val="none"/>
        </w:rPr>
        <w:t>列入单独市场单元进行管理</w:t>
      </w:r>
      <w:r>
        <w:rPr>
          <w:rFonts w:hint="eastAsia" w:ascii="仿宋_GB2312" w:hAnsi="仿宋" w:eastAsia="仿宋_GB2312" w:cs="仿宋_GB2312"/>
          <w:color w:val="auto"/>
          <w:sz w:val="32"/>
          <w:szCs w:val="32"/>
          <w:highlight w:val="none"/>
          <w:u w:val="none"/>
          <w:lang w:eastAsia="zh-CN"/>
        </w:rPr>
        <w:t>；</w:t>
      </w:r>
    </w:p>
    <w:p>
      <w:pPr>
        <w:pStyle w:val="16"/>
        <w:spacing w:line="600" w:lineRule="exact"/>
        <w:ind w:firstLine="640"/>
        <w:rPr>
          <w:rFonts w:hint="eastAsia" w:ascii="仿宋_GB2312" w:hAnsi="仿宋" w:eastAsia="仿宋_GB2312" w:cs="仿宋_GB2312"/>
          <w:color w:val="auto"/>
          <w:sz w:val="32"/>
          <w:szCs w:val="32"/>
          <w:highlight w:val="none"/>
          <w:u w:val="none"/>
          <w:lang w:eastAsia="zh-CN"/>
        </w:rPr>
      </w:pPr>
      <w:r>
        <w:rPr>
          <w:rFonts w:hint="eastAsia" w:ascii="仿宋_GB2312" w:hAnsi="仿宋" w:eastAsia="仿宋_GB2312" w:cs="仿宋_GB2312"/>
          <w:color w:val="auto"/>
          <w:sz w:val="32"/>
          <w:szCs w:val="32"/>
          <w:highlight w:val="none"/>
          <w:u w:val="none"/>
          <w:lang w:val="en-US" w:eastAsia="zh-CN"/>
        </w:rPr>
        <w:t>（三）</w:t>
      </w:r>
      <w:r>
        <w:rPr>
          <w:rFonts w:hint="eastAsia" w:ascii="仿宋_GB2312" w:hAnsi="仿宋" w:eastAsia="仿宋_GB2312" w:cs="仿宋_GB2312"/>
          <w:color w:val="auto"/>
          <w:sz w:val="32"/>
          <w:szCs w:val="32"/>
          <w:highlight w:val="none"/>
          <w:u w:val="none"/>
        </w:rPr>
        <w:t>商用办公楼（写字楼）楼宇内原则上</w:t>
      </w:r>
      <w:r>
        <w:rPr>
          <w:rFonts w:hint="eastAsia" w:ascii="仿宋_GB2312" w:hAnsi="仿宋" w:eastAsia="仿宋_GB2312" w:cs="仿宋_GB2312"/>
          <w:color w:val="auto"/>
          <w:sz w:val="32"/>
          <w:szCs w:val="32"/>
          <w:highlight w:val="none"/>
          <w:u w:val="none"/>
          <w:lang w:eastAsia="zh-CN"/>
        </w:rPr>
        <w:t>不予</w:t>
      </w:r>
      <w:r>
        <w:rPr>
          <w:rFonts w:hint="eastAsia" w:ascii="仿宋_GB2312" w:hAnsi="仿宋" w:eastAsia="仿宋_GB2312" w:cs="仿宋_GB2312"/>
          <w:color w:val="auto"/>
          <w:sz w:val="32"/>
          <w:szCs w:val="32"/>
          <w:highlight w:val="none"/>
          <w:u w:val="none"/>
        </w:rPr>
        <w:t>设置零售点，</w:t>
      </w:r>
      <w:r>
        <w:rPr>
          <w:rFonts w:hint="eastAsia" w:ascii="仿宋_GB2312" w:hAnsi="仿宋" w:eastAsia="仿宋_GB2312" w:cs="仿宋_GB2312"/>
          <w:color w:val="auto"/>
          <w:sz w:val="32"/>
          <w:szCs w:val="32"/>
          <w:highlight w:val="none"/>
          <w:u w:val="none"/>
          <w:lang w:eastAsia="zh-CN"/>
        </w:rPr>
        <w:t>营业</w:t>
      </w:r>
      <w:r>
        <w:rPr>
          <w:rFonts w:hint="eastAsia" w:ascii="仿宋_GB2312" w:hAnsi="仿宋" w:eastAsia="仿宋_GB2312" w:cs="仿宋_GB2312"/>
          <w:color w:val="auto"/>
          <w:sz w:val="32"/>
          <w:szCs w:val="32"/>
          <w:highlight w:val="none"/>
          <w:u w:val="none"/>
        </w:rPr>
        <w:t>面积超过</w:t>
      </w:r>
      <w:r>
        <w:rPr>
          <w:rFonts w:hint="eastAsia" w:ascii="仿宋_GB2312" w:hAnsi="仿宋" w:eastAsia="仿宋_GB2312" w:cs="仿宋_GB2312"/>
          <w:color w:val="auto"/>
          <w:sz w:val="32"/>
          <w:szCs w:val="32"/>
          <w:highlight w:val="none"/>
          <w:u w:val="none"/>
          <w:lang w:val="en-US" w:eastAsia="zh-CN"/>
        </w:rPr>
        <w:t>100</w:t>
      </w:r>
      <w:r>
        <w:rPr>
          <w:rFonts w:hint="eastAsia" w:ascii="仿宋_GB2312" w:hAnsi="仿宋" w:eastAsia="仿宋_GB2312" w:cs="仿宋_GB2312"/>
          <w:color w:val="auto"/>
          <w:sz w:val="32"/>
          <w:szCs w:val="32"/>
          <w:highlight w:val="none"/>
          <w:u w:val="none"/>
        </w:rPr>
        <w:t>平方米或经营场所位于大厅的除外，零售点</w:t>
      </w:r>
      <w:r>
        <w:rPr>
          <w:rFonts w:hint="eastAsia" w:ascii="仿宋_GB2312" w:hAnsi="仿宋" w:eastAsia="仿宋_GB2312" w:cs="仿宋_GB2312"/>
          <w:color w:val="auto"/>
          <w:sz w:val="32"/>
          <w:szCs w:val="32"/>
          <w:highlight w:val="none"/>
          <w:u w:val="none"/>
          <w:lang w:eastAsia="zh-CN"/>
        </w:rPr>
        <w:t>总数不超过</w:t>
      </w:r>
      <w:r>
        <w:rPr>
          <w:rFonts w:hint="eastAsia" w:ascii="仿宋_GB2312" w:hAnsi="仿宋" w:eastAsia="仿宋_GB2312" w:cs="仿宋_GB2312"/>
          <w:color w:val="auto"/>
          <w:sz w:val="32"/>
          <w:szCs w:val="32"/>
          <w:highlight w:val="none"/>
          <w:u w:val="none"/>
        </w:rPr>
        <w:t>1个</w:t>
      </w:r>
      <w:r>
        <w:rPr>
          <w:rFonts w:hint="eastAsia" w:ascii="仿宋_GB2312" w:hAnsi="仿宋" w:eastAsia="仿宋_GB2312" w:cs="仿宋_GB2312"/>
          <w:color w:val="auto"/>
          <w:sz w:val="32"/>
          <w:szCs w:val="32"/>
          <w:highlight w:val="none"/>
          <w:u w:val="none"/>
          <w:lang w:eastAsia="zh-CN"/>
        </w:rPr>
        <w:t>；</w:t>
      </w:r>
    </w:p>
    <w:p>
      <w:pPr>
        <w:pStyle w:val="16"/>
        <w:spacing w:line="600" w:lineRule="exact"/>
        <w:ind w:left="0" w:firstLine="640" w:firstLineChars="200"/>
        <w:rPr>
          <w:rFonts w:hint="eastAsia" w:ascii="仿宋_GB2312" w:hAnsi="仿宋" w:eastAsia="仿宋_GB2312" w:cs="仿宋_GB2312"/>
          <w:color w:val="auto"/>
          <w:sz w:val="32"/>
          <w:szCs w:val="32"/>
          <w:highlight w:val="none"/>
          <w:u w:val="none"/>
          <w:lang w:eastAsia="zh-CN"/>
        </w:rPr>
      </w:pPr>
      <w:r>
        <w:rPr>
          <w:rFonts w:hint="eastAsia" w:ascii="仿宋_GB2312" w:hAnsi="仿宋" w:eastAsia="仿宋_GB2312" w:cs="仿宋_GB2312"/>
          <w:color w:val="auto"/>
          <w:sz w:val="32"/>
          <w:szCs w:val="32"/>
          <w:highlight w:val="none"/>
          <w:u w:val="none"/>
          <w:lang w:eastAsia="zh-CN"/>
        </w:rPr>
        <w:t>（</w:t>
      </w:r>
      <w:r>
        <w:rPr>
          <w:rFonts w:hint="eastAsia" w:ascii="仿宋_GB2312" w:hAnsi="仿宋" w:eastAsia="仿宋_GB2312" w:cs="仿宋_GB2312"/>
          <w:color w:val="auto"/>
          <w:sz w:val="32"/>
          <w:szCs w:val="32"/>
          <w:highlight w:val="none"/>
          <w:u w:val="none"/>
          <w:lang w:val="en-US" w:eastAsia="zh-CN"/>
        </w:rPr>
        <w:t>四</w:t>
      </w:r>
      <w:r>
        <w:rPr>
          <w:rFonts w:hint="eastAsia" w:ascii="仿宋_GB2312" w:hAnsi="仿宋" w:eastAsia="仿宋_GB2312" w:cs="仿宋_GB2312"/>
          <w:color w:val="auto"/>
          <w:sz w:val="32"/>
          <w:szCs w:val="32"/>
          <w:highlight w:val="none"/>
          <w:u w:val="none"/>
          <w:lang w:eastAsia="zh-CN"/>
        </w:rPr>
        <w:t>）</w:t>
      </w:r>
      <w:r>
        <w:rPr>
          <w:rFonts w:hint="eastAsia" w:ascii="仿宋_GB2312" w:hAnsi="仿宋" w:eastAsia="仿宋_GB2312" w:cs="仿宋_GB2312"/>
          <w:color w:val="auto"/>
          <w:sz w:val="32"/>
          <w:szCs w:val="32"/>
          <w:highlight w:val="none"/>
          <w:u w:val="none"/>
        </w:rPr>
        <w:t>车站、机场、码头等客运交通场站内部，按照门店总数合理设</w:t>
      </w:r>
      <w:r>
        <w:rPr>
          <w:rFonts w:hint="eastAsia" w:ascii="仿宋_GB2312" w:hAnsi="仿宋" w:eastAsia="仿宋_GB2312" w:cs="仿宋_GB2312"/>
          <w:color w:val="auto"/>
          <w:sz w:val="32"/>
          <w:szCs w:val="32"/>
          <w:highlight w:val="none"/>
          <w:u w:val="none"/>
          <w:lang w:eastAsia="zh-CN"/>
        </w:rPr>
        <w:t>置</w:t>
      </w:r>
      <w:r>
        <w:rPr>
          <w:rFonts w:hint="eastAsia" w:ascii="仿宋_GB2312" w:hAnsi="仿宋" w:eastAsia="仿宋_GB2312" w:cs="仿宋_GB2312"/>
          <w:color w:val="auto"/>
          <w:sz w:val="32"/>
          <w:szCs w:val="32"/>
          <w:highlight w:val="none"/>
          <w:u w:val="none"/>
        </w:rPr>
        <w:t>零售点，不</w:t>
      </w:r>
      <w:r>
        <w:rPr>
          <w:rFonts w:hint="eastAsia" w:ascii="仿宋_GB2312" w:hAnsi="仿宋" w:eastAsia="仿宋_GB2312" w:cs="仿宋_GB2312"/>
          <w:color w:val="auto"/>
          <w:sz w:val="32"/>
          <w:szCs w:val="32"/>
          <w:highlight w:val="none"/>
          <w:u w:val="none"/>
          <w:lang w:eastAsia="zh-CN"/>
        </w:rPr>
        <w:t>超过</w:t>
      </w:r>
      <w:r>
        <w:rPr>
          <w:rFonts w:hint="eastAsia" w:ascii="仿宋_GB2312" w:hAnsi="仿宋" w:eastAsia="仿宋_GB2312" w:cs="仿宋_GB2312"/>
          <w:color w:val="auto"/>
          <w:sz w:val="32"/>
          <w:szCs w:val="32"/>
          <w:highlight w:val="none"/>
          <w:u w:val="none"/>
          <w:lang w:val="en-US" w:eastAsia="zh-CN"/>
        </w:rPr>
        <w:t>20</w:t>
      </w:r>
      <w:r>
        <w:rPr>
          <w:rFonts w:hint="eastAsia" w:ascii="仿宋_GB2312" w:hAnsi="仿宋" w:eastAsia="仿宋_GB2312" w:cs="仿宋_GB2312"/>
          <w:color w:val="auto"/>
          <w:sz w:val="32"/>
          <w:szCs w:val="32"/>
          <w:highlight w:val="none"/>
          <w:u w:val="none"/>
        </w:rPr>
        <w:t>个门店的可设置1个零售点</w:t>
      </w:r>
      <w:r>
        <w:rPr>
          <w:rFonts w:hint="eastAsia" w:ascii="仿宋_GB2312" w:hAnsi="仿宋" w:eastAsia="仿宋_GB2312" w:cs="仿宋_GB2312"/>
          <w:color w:val="auto"/>
          <w:sz w:val="32"/>
          <w:szCs w:val="32"/>
          <w:highlight w:val="none"/>
          <w:u w:val="none"/>
          <w:lang w:eastAsia="zh-CN"/>
        </w:rPr>
        <w:t>；超过</w:t>
      </w:r>
      <w:r>
        <w:rPr>
          <w:rFonts w:hint="eastAsia" w:ascii="仿宋_GB2312" w:hAnsi="仿宋" w:eastAsia="仿宋_GB2312" w:cs="仿宋_GB2312"/>
          <w:color w:val="auto"/>
          <w:sz w:val="32"/>
          <w:szCs w:val="32"/>
          <w:highlight w:val="none"/>
          <w:u w:val="none"/>
          <w:lang w:val="en-US" w:eastAsia="zh-CN"/>
        </w:rPr>
        <w:t>20个门店的，</w:t>
      </w:r>
      <w:r>
        <w:rPr>
          <w:rFonts w:hint="eastAsia" w:ascii="仿宋_GB2312" w:hAnsi="仿宋" w:eastAsia="仿宋_GB2312" w:cs="仿宋_GB2312"/>
          <w:color w:val="auto"/>
          <w:sz w:val="32"/>
          <w:szCs w:val="32"/>
          <w:highlight w:val="none"/>
          <w:u w:val="none"/>
        </w:rPr>
        <w:t>每</w:t>
      </w:r>
      <w:r>
        <w:rPr>
          <w:rFonts w:hint="eastAsia" w:ascii="仿宋_GB2312" w:hAnsi="仿宋" w:eastAsia="仿宋_GB2312" w:cs="仿宋_GB2312"/>
          <w:color w:val="auto"/>
          <w:sz w:val="32"/>
          <w:szCs w:val="32"/>
          <w:highlight w:val="none"/>
          <w:u w:val="none"/>
          <w:lang w:eastAsia="zh-CN"/>
        </w:rPr>
        <w:t>增加</w:t>
      </w:r>
      <w:r>
        <w:rPr>
          <w:rFonts w:hint="eastAsia" w:ascii="仿宋_GB2312" w:hAnsi="仿宋" w:eastAsia="仿宋_GB2312" w:cs="仿宋_GB2312"/>
          <w:color w:val="auto"/>
          <w:sz w:val="32"/>
          <w:szCs w:val="32"/>
          <w:highlight w:val="none"/>
          <w:u w:val="none"/>
          <w:lang w:val="en-US" w:eastAsia="zh-CN"/>
        </w:rPr>
        <w:t>1</w:t>
      </w:r>
      <w:r>
        <w:rPr>
          <w:rFonts w:hint="eastAsia" w:ascii="仿宋_GB2312" w:hAnsi="仿宋" w:eastAsia="仿宋_GB2312" w:cs="仿宋_GB2312"/>
          <w:color w:val="auto"/>
          <w:sz w:val="32"/>
          <w:szCs w:val="32"/>
          <w:highlight w:val="none"/>
          <w:u w:val="none"/>
        </w:rPr>
        <w:t>0个门店</w:t>
      </w:r>
      <w:r>
        <w:rPr>
          <w:rFonts w:hint="eastAsia" w:ascii="仿宋_GB2312" w:hAnsi="仿宋" w:eastAsia="仿宋_GB2312" w:cs="仿宋_GB2312"/>
          <w:color w:val="auto"/>
          <w:sz w:val="32"/>
          <w:szCs w:val="32"/>
          <w:highlight w:val="none"/>
          <w:u w:val="none"/>
          <w:lang w:eastAsia="zh-CN"/>
        </w:rPr>
        <w:t>可增设</w:t>
      </w:r>
      <w:r>
        <w:rPr>
          <w:rFonts w:hint="eastAsia" w:ascii="仿宋_GB2312" w:hAnsi="仿宋" w:eastAsia="仿宋_GB2312" w:cs="仿宋_GB2312"/>
          <w:color w:val="auto"/>
          <w:sz w:val="32"/>
          <w:szCs w:val="32"/>
          <w:highlight w:val="none"/>
          <w:u w:val="none"/>
          <w:lang w:val="en-US" w:eastAsia="zh-CN"/>
        </w:rPr>
        <w:t>1个</w:t>
      </w:r>
      <w:r>
        <w:rPr>
          <w:rFonts w:hint="eastAsia" w:ascii="仿宋_GB2312" w:hAnsi="仿宋" w:eastAsia="仿宋_GB2312" w:cs="仿宋_GB2312"/>
          <w:color w:val="auto"/>
          <w:sz w:val="32"/>
          <w:szCs w:val="32"/>
          <w:highlight w:val="none"/>
          <w:u w:val="none"/>
        </w:rPr>
        <w:t>零售点</w:t>
      </w:r>
      <w:r>
        <w:rPr>
          <w:rFonts w:hint="eastAsia" w:ascii="仿宋_GB2312" w:hAnsi="仿宋" w:eastAsia="仿宋_GB2312" w:cs="仿宋_GB2312"/>
          <w:color w:val="auto"/>
          <w:sz w:val="32"/>
          <w:szCs w:val="32"/>
          <w:highlight w:val="none"/>
          <w:u w:val="none"/>
          <w:lang w:eastAsia="zh-CN"/>
        </w:rPr>
        <w:t>；</w:t>
      </w:r>
    </w:p>
    <w:p>
      <w:pPr>
        <w:pStyle w:val="16"/>
        <w:spacing w:line="600" w:lineRule="exact"/>
        <w:ind w:left="0" w:firstLine="640" w:firstLineChars="200"/>
        <w:rPr>
          <w:rFonts w:hint="eastAsia" w:ascii="仿宋_GB2312" w:hAnsi="仿宋" w:eastAsia="仿宋_GB2312" w:cs="仿宋_GB2312"/>
          <w:color w:val="auto"/>
          <w:sz w:val="32"/>
          <w:szCs w:val="32"/>
          <w:highlight w:val="none"/>
          <w:u w:val="none"/>
          <w:lang w:eastAsia="zh-CN"/>
        </w:rPr>
      </w:pPr>
      <w:r>
        <w:rPr>
          <w:rFonts w:hint="eastAsia" w:ascii="仿宋_GB2312" w:hAnsi="仿宋" w:eastAsia="仿宋_GB2312" w:cs="仿宋_GB2312"/>
          <w:color w:val="auto"/>
          <w:sz w:val="32"/>
          <w:szCs w:val="32"/>
          <w:highlight w:val="none"/>
          <w:u w:val="none"/>
          <w:lang w:eastAsia="zh-CN"/>
        </w:rPr>
        <w:t>（</w:t>
      </w:r>
      <w:r>
        <w:rPr>
          <w:rFonts w:hint="eastAsia" w:ascii="仿宋_GB2312" w:hAnsi="仿宋" w:eastAsia="仿宋_GB2312" w:cs="仿宋_GB2312"/>
          <w:color w:val="auto"/>
          <w:sz w:val="32"/>
          <w:szCs w:val="32"/>
          <w:highlight w:val="none"/>
          <w:u w:val="none"/>
          <w:lang w:val="en-US" w:eastAsia="zh-CN"/>
        </w:rPr>
        <w:t>五</w:t>
      </w:r>
      <w:r>
        <w:rPr>
          <w:rFonts w:hint="eastAsia" w:ascii="仿宋_GB2312" w:hAnsi="仿宋" w:eastAsia="仿宋_GB2312" w:cs="仿宋_GB2312"/>
          <w:color w:val="auto"/>
          <w:sz w:val="32"/>
          <w:szCs w:val="32"/>
          <w:highlight w:val="none"/>
          <w:u w:val="none"/>
          <w:lang w:eastAsia="zh-CN"/>
        </w:rPr>
        <w:t>）</w:t>
      </w:r>
      <w:r>
        <w:rPr>
          <w:rFonts w:hint="eastAsia" w:ascii="仿宋_GB2312" w:hAnsi="仿宋" w:eastAsia="仿宋_GB2312" w:cs="仿宋_GB2312"/>
          <w:color w:val="auto"/>
          <w:sz w:val="32"/>
          <w:szCs w:val="32"/>
          <w:highlight w:val="none"/>
          <w:u w:val="none"/>
        </w:rPr>
        <w:t>军事管理区、监狱、</w:t>
      </w:r>
      <w:r>
        <w:rPr>
          <w:rFonts w:hint="eastAsia" w:ascii="仿宋_GB2312" w:hAnsi="仿宋" w:eastAsia="仿宋_GB2312" w:cs="仿宋_GB2312"/>
          <w:color w:val="auto"/>
          <w:sz w:val="32"/>
          <w:szCs w:val="32"/>
          <w:highlight w:val="none"/>
          <w:u w:val="none"/>
          <w:lang w:eastAsia="zh-CN"/>
        </w:rPr>
        <w:t>拘留所、强制戒毒所等区域内零售点总数不超过</w:t>
      </w:r>
      <w:r>
        <w:rPr>
          <w:rFonts w:hint="eastAsia" w:ascii="仿宋_GB2312" w:hAnsi="仿宋" w:eastAsia="仿宋_GB2312" w:cs="仿宋_GB2312"/>
          <w:color w:val="auto"/>
          <w:sz w:val="32"/>
          <w:szCs w:val="32"/>
          <w:highlight w:val="none"/>
          <w:u w:val="none"/>
          <w:lang w:val="en-US" w:eastAsia="zh-CN"/>
        </w:rPr>
        <w:t>2个</w:t>
      </w:r>
      <w:r>
        <w:rPr>
          <w:rFonts w:hint="eastAsia" w:ascii="仿宋_GB2312" w:hAnsi="仿宋" w:eastAsia="仿宋_GB2312" w:cs="仿宋_GB2312"/>
          <w:color w:val="auto"/>
          <w:sz w:val="32"/>
          <w:szCs w:val="32"/>
          <w:highlight w:val="none"/>
          <w:u w:val="none"/>
          <w:lang w:eastAsia="zh-CN"/>
        </w:rPr>
        <w:t>，</w:t>
      </w:r>
      <w:r>
        <w:rPr>
          <w:rFonts w:hint="eastAsia" w:ascii="仿宋_GB2312" w:hAnsi="仿宋" w:eastAsia="仿宋_GB2312" w:cs="仿宋_GB2312"/>
          <w:color w:val="auto"/>
          <w:sz w:val="32"/>
          <w:szCs w:val="32"/>
          <w:highlight w:val="none"/>
          <w:u w:val="none"/>
        </w:rPr>
        <w:t>具备安全保障措施的高速公路服务区</w:t>
      </w:r>
      <w:r>
        <w:rPr>
          <w:rFonts w:hint="eastAsia" w:ascii="仿宋_GB2312" w:hAnsi="仿宋" w:eastAsia="仿宋_GB2312" w:cs="仿宋_GB2312"/>
          <w:color w:val="auto"/>
          <w:sz w:val="32"/>
          <w:szCs w:val="32"/>
          <w:highlight w:val="none"/>
          <w:u w:val="none"/>
          <w:lang w:eastAsia="zh-CN"/>
        </w:rPr>
        <w:t>内</w:t>
      </w:r>
      <w:r>
        <w:rPr>
          <w:rFonts w:hint="eastAsia" w:ascii="仿宋_GB2312" w:hAnsi="仿宋" w:eastAsia="仿宋_GB2312" w:cs="仿宋_GB2312"/>
          <w:color w:val="auto"/>
          <w:sz w:val="32"/>
          <w:szCs w:val="32"/>
          <w:highlight w:val="none"/>
          <w:u w:val="none"/>
        </w:rPr>
        <w:t>（含加油站）</w:t>
      </w:r>
      <w:r>
        <w:rPr>
          <w:rFonts w:hint="eastAsia" w:ascii="仿宋_GB2312" w:hAnsi="仿宋" w:eastAsia="仿宋_GB2312" w:cs="仿宋_GB2312"/>
          <w:color w:val="auto"/>
          <w:sz w:val="32"/>
          <w:szCs w:val="32"/>
          <w:highlight w:val="none"/>
          <w:u w:val="none"/>
          <w:lang w:eastAsia="zh-CN"/>
        </w:rPr>
        <w:t>零售点总数不超过</w:t>
      </w:r>
      <w:r>
        <w:rPr>
          <w:rFonts w:hint="eastAsia" w:ascii="仿宋_GB2312" w:hAnsi="仿宋" w:eastAsia="仿宋_GB2312" w:cs="仿宋_GB2312"/>
          <w:color w:val="auto"/>
          <w:sz w:val="32"/>
          <w:szCs w:val="32"/>
          <w:highlight w:val="none"/>
          <w:u w:val="none"/>
          <w:lang w:val="en-US" w:eastAsia="zh-CN"/>
        </w:rPr>
        <w:t>1个</w:t>
      </w:r>
      <w:r>
        <w:rPr>
          <w:rFonts w:hint="eastAsia" w:ascii="仿宋_GB2312" w:hAnsi="仿宋" w:eastAsia="仿宋_GB2312" w:cs="仿宋_GB2312"/>
          <w:color w:val="auto"/>
          <w:sz w:val="32"/>
          <w:szCs w:val="32"/>
          <w:highlight w:val="none"/>
          <w:u w:val="none"/>
          <w:lang w:eastAsia="zh-CN"/>
        </w:rPr>
        <w:t>；</w:t>
      </w:r>
    </w:p>
    <w:p>
      <w:pPr>
        <w:pStyle w:val="16"/>
        <w:spacing w:line="600" w:lineRule="exact"/>
        <w:ind w:firstLine="640"/>
        <w:rPr>
          <w:rFonts w:hint="eastAsia" w:ascii="仿宋_GB2312" w:hAnsi="仿宋" w:eastAsia="仿宋_GB2312" w:cs="仿宋_GB2312"/>
          <w:color w:val="auto"/>
          <w:sz w:val="32"/>
          <w:szCs w:val="32"/>
          <w:highlight w:val="none"/>
          <w:u w:val="none"/>
          <w:lang w:eastAsia="zh-CN"/>
        </w:rPr>
      </w:pPr>
      <w:r>
        <w:rPr>
          <w:rFonts w:hint="eastAsia" w:ascii="仿宋_GB2312" w:hAnsi="仿宋" w:eastAsia="仿宋_GB2312" w:cs="仿宋_GB2312"/>
          <w:color w:val="auto"/>
          <w:sz w:val="32"/>
          <w:szCs w:val="32"/>
          <w:highlight w:val="none"/>
          <w:u w:val="none"/>
          <w:lang w:eastAsia="zh-CN"/>
        </w:rPr>
        <w:t>（</w:t>
      </w:r>
      <w:r>
        <w:rPr>
          <w:rFonts w:hint="eastAsia" w:ascii="仿宋_GB2312" w:hAnsi="仿宋" w:eastAsia="仿宋_GB2312" w:cs="仿宋_GB2312"/>
          <w:color w:val="auto"/>
          <w:sz w:val="32"/>
          <w:szCs w:val="32"/>
          <w:highlight w:val="none"/>
          <w:u w:val="none"/>
          <w:lang w:val="en-US" w:eastAsia="zh-CN"/>
        </w:rPr>
        <w:t>六</w:t>
      </w:r>
      <w:r>
        <w:rPr>
          <w:rFonts w:hint="eastAsia" w:ascii="仿宋_GB2312" w:hAnsi="仿宋" w:eastAsia="仿宋_GB2312" w:cs="仿宋_GB2312"/>
          <w:color w:val="auto"/>
          <w:sz w:val="32"/>
          <w:szCs w:val="32"/>
          <w:highlight w:val="none"/>
          <w:u w:val="none"/>
          <w:lang w:eastAsia="zh-CN"/>
        </w:rPr>
        <w:t>）以满足基本消费需求和规范管理为原则，对</w:t>
      </w:r>
      <w:r>
        <w:rPr>
          <w:rFonts w:hint="eastAsia" w:ascii="仿宋_GB2312" w:hAnsi="仿宋" w:eastAsia="仿宋_GB2312" w:cs="仿宋_GB2312"/>
          <w:color w:val="auto"/>
          <w:sz w:val="32"/>
          <w:szCs w:val="32"/>
          <w:highlight w:val="none"/>
          <w:u w:val="none"/>
          <w:lang w:val="en-US" w:eastAsia="zh-CN"/>
        </w:rPr>
        <w:t>村庄</w:t>
      </w:r>
      <w:r>
        <w:rPr>
          <w:rFonts w:hint="eastAsia" w:ascii="仿宋_GB2312" w:hAnsi="仿宋" w:eastAsia="仿宋_GB2312" w:cs="仿宋_GB2312"/>
          <w:color w:val="auto"/>
          <w:sz w:val="32"/>
          <w:szCs w:val="32"/>
          <w:highlight w:val="none"/>
          <w:u w:val="none"/>
          <w:lang w:eastAsia="zh-CN"/>
        </w:rPr>
        <w:t>零售点布局容量进行分级管理，零售点存量超过</w:t>
      </w:r>
      <w:r>
        <w:rPr>
          <w:rFonts w:hint="eastAsia" w:ascii="仿宋_GB2312" w:hAnsi="仿宋" w:eastAsia="仿宋_GB2312" w:cs="仿宋_GB2312"/>
          <w:color w:val="auto"/>
          <w:sz w:val="32"/>
          <w:szCs w:val="32"/>
          <w:highlight w:val="none"/>
          <w:u w:val="none"/>
          <w:lang w:val="en-US" w:eastAsia="zh-CN"/>
        </w:rPr>
        <w:t>30个的村庄为一级，</w:t>
      </w:r>
      <w:r>
        <w:rPr>
          <w:rFonts w:hint="eastAsia" w:ascii="仿宋_GB2312" w:hAnsi="仿宋" w:eastAsia="仿宋_GB2312" w:cs="仿宋_GB2312"/>
          <w:color w:val="auto"/>
          <w:sz w:val="32"/>
          <w:szCs w:val="32"/>
          <w:highlight w:val="none"/>
          <w:u w:val="none"/>
          <w:lang w:eastAsia="zh-CN"/>
        </w:rPr>
        <w:t>零售点存量在1</w:t>
      </w:r>
      <w:r>
        <w:rPr>
          <w:rFonts w:hint="eastAsia" w:ascii="仿宋_GB2312" w:hAnsi="仿宋" w:eastAsia="仿宋_GB2312" w:cs="仿宋_GB2312"/>
          <w:color w:val="auto"/>
          <w:sz w:val="32"/>
          <w:szCs w:val="32"/>
          <w:highlight w:val="none"/>
          <w:u w:val="none"/>
          <w:lang w:val="en-US" w:eastAsia="zh-CN"/>
        </w:rPr>
        <w:t>5</w:t>
      </w:r>
      <w:r>
        <w:rPr>
          <w:rFonts w:hint="eastAsia" w:ascii="仿宋_GB2312" w:hAnsi="仿宋" w:eastAsia="仿宋_GB2312" w:cs="仿宋_GB2312"/>
          <w:color w:val="auto"/>
          <w:sz w:val="32"/>
          <w:szCs w:val="32"/>
          <w:highlight w:val="none"/>
          <w:u w:val="none"/>
          <w:lang w:eastAsia="zh-CN"/>
        </w:rPr>
        <w:t>-</w:t>
      </w:r>
      <w:r>
        <w:rPr>
          <w:rFonts w:hint="eastAsia" w:ascii="仿宋_GB2312" w:hAnsi="仿宋" w:eastAsia="仿宋_GB2312" w:cs="仿宋_GB2312"/>
          <w:color w:val="auto"/>
          <w:sz w:val="32"/>
          <w:szCs w:val="32"/>
          <w:highlight w:val="none"/>
          <w:u w:val="none"/>
          <w:lang w:val="en-US" w:eastAsia="zh-CN"/>
        </w:rPr>
        <w:t>30个之间（含本数）的村庄为二级，零售点存量在15个以下的为三级，一级、二级、三级村庄零售点的容量分别设置为</w:t>
      </w:r>
      <w:r>
        <w:rPr>
          <w:rFonts w:ascii="仿宋_GB2312" w:hAnsi="仿宋" w:eastAsia="仿宋_GB2312" w:cs="仿宋_GB2312"/>
          <w:color w:val="auto"/>
          <w:sz w:val="32"/>
          <w:szCs w:val="32"/>
          <w:highlight w:val="none"/>
          <w:u w:val="none"/>
          <w:lang w:val="en-US" w:eastAsia="zh-CN"/>
        </w:rPr>
        <w:t>40</w:t>
      </w:r>
      <w:r>
        <w:rPr>
          <w:rFonts w:hint="eastAsia" w:ascii="仿宋_GB2312" w:hAnsi="仿宋" w:eastAsia="仿宋_GB2312" w:cs="仿宋_GB2312"/>
          <w:color w:val="auto"/>
          <w:sz w:val="32"/>
          <w:szCs w:val="32"/>
          <w:highlight w:val="none"/>
          <w:u w:val="none"/>
          <w:lang w:eastAsia="zh-CN"/>
        </w:rPr>
        <w:t>个、</w:t>
      </w:r>
      <w:r>
        <w:rPr>
          <w:rFonts w:ascii="仿宋_GB2312" w:hAnsi="仿宋" w:eastAsia="仿宋_GB2312" w:cs="仿宋_GB2312"/>
          <w:color w:val="auto"/>
          <w:sz w:val="32"/>
          <w:szCs w:val="32"/>
          <w:highlight w:val="none"/>
          <w:u w:val="none"/>
          <w:lang w:eastAsia="zh-CN"/>
        </w:rPr>
        <w:t>25</w:t>
      </w:r>
      <w:r>
        <w:rPr>
          <w:rFonts w:hint="eastAsia" w:ascii="仿宋_GB2312" w:hAnsi="仿宋" w:eastAsia="仿宋_GB2312" w:cs="仿宋_GB2312"/>
          <w:color w:val="auto"/>
          <w:sz w:val="32"/>
          <w:szCs w:val="32"/>
          <w:highlight w:val="none"/>
          <w:u w:val="none"/>
          <w:lang w:eastAsia="zh-CN"/>
        </w:rPr>
        <w:t>个、</w:t>
      </w:r>
      <w:r>
        <w:rPr>
          <w:rFonts w:ascii="仿宋_GB2312" w:hAnsi="仿宋" w:eastAsia="仿宋_GB2312" w:cs="仿宋_GB2312"/>
          <w:color w:val="auto"/>
          <w:sz w:val="32"/>
          <w:szCs w:val="32"/>
          <w:highlight w:val="none"/>
          <w:u w:val="none"/>
          <w:lang w:eastAsia="zh-CN"/>
        </w:rPr>
        <w:t>15</w:t>
      </w:r>
      <w:r>
        <w:rPr>
          <w:rFonts w:hint="eastAsia" w:ascii="仿宋_GB2312" w:hAnsi="仿宋" w:eastAsia="仿宋_GB2312" w:cs="仿宋_GB2312"/>
          <w:color w:val="auto"/>
          <w:sz w:val="32"/>
          <w:szCs w:val="32"/>
          <w:highlight w:val="none"/>
          <w:u w:val="none"/>
          <w:lang w:eastAsia="zh-CN"/>
        </w:rPr>
        <w:t>个，</w:t>
      </w:r>
      <w:r>
        <w:rPr>
          <w:rFonts w:hint="eastAsia" w:ascii="仿宋_GB2312" w:hAnsi="仿宋" w:eastAsia="仿宋_GB2312" w:cs="仿宋_GB2312"/>
          <w:color w:val="auto"/>
          <w:sz w:val="32"/>
          <w:szCs w:val="32"/>
          <w:highlight w:val="none"/>
          <w:u w:val="none"/>
          <w:lang w:val="en-US" w:eastAsia="zh-CN"/>
        </w:rPr>
        <w:t>村庄</w:t>
      </w:r>
      <w:r>
        <w:rPr>
          <w:rFonts w:hint="eastAsia" w:ascii="仿宋_GB2312" w:hAnsi="仿宋" w:eastAsia="仿宋_GB2312" w:cs="仿宋_GB2312"/>
          <w:color w:val="auto"/>
          <w:sz w:val="32"/>
          <w:szCs w:val="32"/>
          <w:highlight w:val="none"/>
          <w:u w:val="none"/>
          <w:lang w:eastAsia="zh-CN"/>
        </w:rPr>
        <w:t>范围内零售点数量大于等于容量数则不再新增零售点，零售点数量小于容量数则</w:t>
      </w:r>
      <w:r>
        <w:rPr>
          <w:rFonts w:hint="eastAsia" w:ascii="仿宋_GB2312" w:hAnsi="仿宋" w:eastAsia="仿宋_GB2312" w:cs="仿宋_GB2312"/>
          <w:color w:val="auto"/>
          <w:sz w:val="32"/>
          <w:szCs w:val="32"/>
          <w:highlight w:val="none"/>
          <w:u w:val="none"/>
          <w:lang w:val="en-US" w:eastAsia="zh-CN"/>
        </w:rPr>
        <w:t>可以新增零售点</w:t>
      </w:r>
      <w:r>
        <w:rPr>
          <w:rFonts w:hint="eastAsia" w:ascii="仿宋_GB2312" w:hAnsi="仿宋" w:eastAsia="仿宋_GB2312" w:cs="仿宋_GB2312"/>
          <w:color w:val="auto"/>
          <w:sz w:val="32"/>
          <w:szCs w:val="32"/>
          <w:highlight w:val="none"/>
          <w:u w:val="none"/>
          <w:lang w:eastAsia="zh-CN"/>
        </w:rPr>
        <w:t>；</w:t>
      </w:r>
    </w:p>
    <w:p>
      <w:pPr>
        <w:pStyle w:val="16"/>
        <w:spacing w:line="600" w:lineRule="exact"/>
        <w:ind w:firstLine="640" w:firstLineChars="200"/>
        <w:rPr>
          <w:rFonts w:hint="eastAsia" w:ascii="仿宋_GB2312" w:hAnsi="仿宋" w:eastAsia="仿宋_GB2312" w:cs="仿宋_GB2312"/>
          <w:bCs/>
          <w:sz w:val="32"/>
          <w:szCs w:val="32"/>
        </w:rPr>
      </w:pPr>
      <w:r>
        <w:rPr>
          <w:rFonts w:hint="eastAsia" w:ascii="仿宋_GB2312" w:hAnsi="仿宋" w:eastAsia="仿宋_GB2312" w:cs="仿宋_GB2312"/>
          <w:bCs/>
          <w:sz w:val="32"/>
          <w:szCs w:val="32"/>
        </w:rPr>
        <w:t>（</w:t>
      </w:r>
      <w:r>
        <w:rPr>
          <w:rFonts w:hint="eastAsia" w:ascii="仿宋_GB2312" w:hAnsi="仿宋" w:eastAsia="仿宋_GB2312" w:cs="仿宋_GB2312"/>
          <w:bCs/>
          <w:sz w:val="32"/>
          <w:szCs w:val="32"/>
          <w:lang w:val="en-US" w:eastAsia="zh-CN"/>
        </w:rPr>
        <w:t>七</w:t>
      </w:r>
      <w:r>
        <w:rPr>
          <w:rFonts w:hint="eastAsia" w:ascii="仿宋_GB2312" w:hAnsi="仿宋" w:eastAsia="仿宋_GB2312" w:cs="仿宋_GB2312"/>
          <w:bCs/>
          <w:sz w:val="32"/>
          <w:szCs w:val="32"/>
        </w:rPr>
        <w:t>）宾馆、酒店内部零售点总数</w:t>
      </w:r>
      <w:r>
        <w:rPr>
          <w:rFonts w:ascii="仿宋_GB2312" w:hAnsi="仿宋" w:eastAsia="仿宋_GB2312" w:cs="仿宋_GB2312"/>
          <w:bCs/>
          <w:sz w:val="32"/>
          <w:szCs w:val="32"/>
          <w:lang w:val="en-US"/>
        </w:rPr>
        <w:t>原则上不超过1</w:t>
      </w:r>
      <w:r>
        <w:rPr>
          <w:rFonts w:hint="eastAsia" w:ascii="仿宋_GB2312" w:hAnsi="仿宋" w:eastAsia="仿宋_GB2312" w:cs="仿宋_GB2312"/>
          <w:bCs/>
          <w:sz w:val="32"/>
          <w:szCs w:val="32"/>
          <w:lang w:val="en-US"/>
        </w:rPr>
        <w:t>个</w:t>
      </w:r>
      <w:r>
        <w:rPr>
          <w:rFonts w:hint="eastAsia" w:ascii="仿宋_GB2312" w:hAnsi="仿宋" w:eastAsia="仿宋_GB2312" w:cs="仿宋_GB2312"/>
          <w:bCs/>
          <w:sz w:val="32"/>
          <w:szCs w:val="32"/>
        </w:rPr>
        <w:t>。</w:t>
      </w:r>
    </w:p>
    <w:p>
      <w:pPr>
        <w:pStyle w:val="16"/>
        <w:spacing w:line="600" w:lineRule="exact"/>
        <w:ind w:left="0" w:firstLine="643" w:firstLineChars="200"/>
        <w:rPr>
          <w:rFonts w:ascii="仿宋_GB2312" w:hAnsi="仿宋" w:eastAsia="仿宋_GB2312" w:cs="仿宋_GB2312"/>
          <w:color w:val="auto"/>
          <w:sz w:val="32"/>
          <w:szCs w:val="32"/>
          <w:u w:val="none"/>
        </w:rPr>
      </w:pPr>
      <w:r>
        <w:rPr>
          <w:rFonts w:hint="eastAsia" w:ascii="仿宋_GB2312" w:hAnsi="仿宋" w:eastAsia="仿宋_GB2312" w:cs="仿宋_GB2312"/>
          <w:b/>
          <w:bCs/>
          <w:color w:val="auto"/>
          <w:sz w:val="32"/>
          <w:szCs w:val="32"/>
          <w:highlight w:val="none"/>
          <w:u w:val="none"/>
          <w:lang w:eastAsia="zh-CN"/>
        </w:rPr>
        <w:t>第</w:t>
      </w:r>
      <w:r>
        <w:rPr>
          <w:rFonts w:hint="eastAsia" w:ascii="仿宋_GB2312" w:hAnsi="仿宋" w:eastAsia="仿宋_GB2312" w:cs="仿宋_GB2312"/>
          <w:b/>
          <w:bCs/>
          <w:color w:val="auto"/>
          <w:sz w:val="32"/>
          <w:szCs w:val="32"/>
          <w:highlight w:val="none"/>
          <w:u w:val="none"/>
          <w:lang w:val="en-US" w:eastAsia="zh-CN"/>
        </w:rPr>
        <w:t>八</w:t>
      </w:r>
      <w:r>
        <w:rPr>
          <w:rFonts w:hint="eastAsia" w:ascii="仿宋_GB2312" w:hAnsi="仿宋" w:eastAsia="仿宋_GB2312" w:cs="仿宋_GB2312"/>
          <w:b/>
          <w:bCs/>
          <w:color w:val="auto"/>
          <w:sz w:val="32"/>
          <w:szCs w:val="32"/>
          <w:highlight w:val="none"/>
          <w:u w:val="none"/>
        </w:rPr>
        <w:t>条</w:t>
      </w:r>
      <w:r>
        <w:rPr>
          <w:rFonts w:ascii="仿宋_GB2312" w:hAnsi="仿宋" w:eastAsia="仿宋_GB2312" w:cs="仿宋_GB2312"/>
          <w:color w:val="auto"/>
          <w:sz w:val="32"/>
          <w:szCs w:val="32"/>
          <w:u w:val="none"/>
        </w:rPr>
        <w:t xml:space="preserve"> 长沙市辖区内各县（市、区）娱乐服务类和其他业态，除有相关规定的，</w:t>
      </w:r>
      <w:r>
        <w:rPr>
          <w:rFonts w:hint="eastAsia" w:ascii="仿宋_GB2312" w:hAnsi="仿宋" w:eastAsia="仿宋_GB2312" w:cs="仿宋_GB2312"/>
          <w:color w:val="auto"/>
          <w:sz w:val="32"/>
          <w:szCs w:val="32"/>
          <w:u w:val="none"/>
          <w:lang w:eastAsia="zh-CN"/>
        </w:rPr>
        <w:t>上述两项业态</w:t>
      </w:r>
      <w:r>
        <w:rPr>
          <w:rFonts w:ascii="仿宋_GB2312" w:hAnsi="仿宋" w:eastAsia="仿宋_GB2312" w:cs="仿宋_GB2312"/>
          <w:color w:val="auto"/>
          <w:sz w:val="32"/>
          <w:szCs w:val="32"/>
          <w:u w:val="none"/>
        </w:rPr>
        <w:t>普通零售点</w:t>
      </w:r>
      <w:r>
        <w:rPr>
          <w:rFonts w:hint="eastAsia" w:ascii="仿宋_GB2312" w:hAnsi="仿宋" w:eastAsia="仿宋_GB2312" w:cs="仿宋_GB2312"/>
          <w:color w:val="auto"/>
          <w:sz w:val="32"/>
          <w:szCs w:val="32"/>
          <w:u w:val="none"/>
          <w:lang w:eastAsia="zh-CN"/>
        </w:rPr>
        <w:t>的合计</w:t>
      </w:r>
      <w:r>
        <w:rPr>
          <w:rFonts w:ascii="仿宋_GB2312" w:hAnsi="仿宋" w:eastAsia="仿宋_GB2312" w:cs="仿宋_GB2312"/>
          <w:color w:val="auto"/>
          <w:sz w:val="32"/>
          <w:szCs w:val="32"/>
          <w:u w:val="none"/>
        </w:rPr>
        <w:t>数量不得超过长沙市辖区内普通零售点容量总量的5%。</w:t>
      </w:r>
    </w:p>
    <w:p>
      <w:pPr>
        <w:pStyle w:val="16"/>
        <w:spacing w:line="600" w:lineRule="exact"/>
        <w:ind w:firstLine="640"/>
        <w:rPr>
          <w:rFonts w:ascii="仿宋_GB2312" w:hAnsi="仿宋_GB2312" w:eastAsia="仿宋_GB2312" w:cs="仿宋_GB2312"/>
          <w:color w:val="auto"/>
          <w:sz w:val="32"/>
          <w:szCs w:val="32"/>
          <w:highlight w:val="none"/>
          <w:u w:val="none"/>
          <w:lang w:val="en-US" w:eastAsia="zh-CN"/>
        </w:rPr>
      </w:pPr>
      <w:r>
        <w:rPr>
          <w:rFonts w:hint="eastAsia" w:ascii="仿宋_GB2312" w:hAnsi="仿宋_GB2312" w:eastAsia="仿宋_GB2312" w:cs="仿宋_GB2312"/>
          <w:b/>
          <w:bCs/>
          <w:color w:val="auto"/>
          <w:sz w:val="32"/>
          <w:szCs w:val="32"/>
          <w:highlight w:val="none"/>
          <w:u w:val="none"/>
        </w:rPr>
        <w:t>第</w:t>
      </w:r>
      <w:r>
        <w:rPr>
          <w:rFonts w:hint="eastAsia" w:ascii="仿宋_GB2312" w:hAnsi="仿宋_GB2312" w:eastAsia="仿宋_GB2312" w:cs="仿宋_GB2312"/>
          <w:b/>
          <w:bCs/>
          <w:color w:val="auto"/>
          <w:sz w:val="32"/>
          <w:szCs w:val="32"/>
          <w:highlight w:val="none"/>
          <w:u w:val="none"/>
          <w:lang w:val="en-US" w:eastAsia="zh-CN"/>
        </w:rPr>
        <w:t>九</w:t>
      </w:r>
      <w:r>
        <w:rPr>
          <w:rFonts w:hint="eastAsia" w:ascii="仿宋_GB2312" w:hAnsi="仿宋_GB2312" w:eastAsia="仿宋_GB2312" w:cs="仿宋_GB2312"/>
          <w:b/>
          <w:bCs/>
          <w:color w:val="auto"/>
          <w:sz w:val="32"/>
          <w:szCs w:val="32"/>
          <w:highlight w:val="none"/>
          <w:u w:val="none"/>
        </w:rPr>
        <w:t>条</w:t>
      </w:r>
      <w:r>
        <w:rPr>
          <w:rFonts w:hint="eastAsia" w:ascii="仿宋_GB2312" w:hAnsi="仿宋_GB2312" w:eastAsia="仿宋_GB2312" w:cs="仿宋_GB2312"/>
          <w:color w:val="auto"/>
          <w:sz w:val="32"/>
          <w:szCs w:val="32"/>
          <w:highlight w:val="none"/>
          <w:u w:val="none"/>
        </w:rPr>
        <w:t xml:space="preserve"> </w:t>
      </w:r>
      <w:r>
        <w:rPr>
          <w:rFonts w:hint="eastAsia" w:ascii="仿宋_GB2312" w:hAnsi="仿宋_GB2312" w:eastAsia="仿宋_GB2312" w:cs="仿宋_GB2312"/>
          <w:color w:val="auto"/>
          <w:sz w:val="32"/>
          <w:szCs w:val="32"/>
          <w:highlight w:val="none"/>
          <w:u w:val="none"/>
          <w:lang w:eastAsia="zh-CN"/>
        </w:rPr>
        <w:t>有</w:t>
      </w:r>
      <w:r>
        <w:rPr>
          <w:rFonts w:hint="eastAsia" w:ascii="仿宋_GB2312" w:hAnsi="仿宋_GB2312" w:eastAsia="仿宋_GB2312" w:cs="仿宋_GB2312"/>
          <w:color w:val="auto"/>
          <w:sz w:val="32"/>
          <w:szCs w:val="32"/>
          <w:highlight w:val="none"/>
          <w:u w:val="none"/>
          <w:lang w:val="en-US" w:eastAsia="zh-CN"/>
        </w:rPr>
        <w:t>下列情形之一的，设置的零售点</w:t>
      </w:r>
      <w:r>
        <w:rPr>
          <w:rFonts w:hint="eastAsia" w:ascii="仿宋_GB2312" w:hAnsi="仿宋_GB2312" w:eastAsia="仿宋_GB2312" w:cs="仿宋_GB2312"/>
          <w:color w:val="auto"/>
          <w:sz w:val="32"/>
          <w:szCs w:val="32"/>
          <w:highlight w:val="none"/>
          <w:u w:val="none"/>
        </w:rPr>
        <w:t>不受</w:t>
      </w:r>
      <w:r>
        <w:rPr>
          <w:rFonts w:hint="eastAsia" w:ascii="仿宋_GB2312" w:hAnsi="仿宋_GB2312" w:eastAsia="仿宋_GB2312" w:cs="仿宋_GB2312"/>
          <w:color w:val="auto"/>
          <w:sz w:val="32"/>
          <w:szCs w:val="32"/>
          <w:highlight w:val="none"/>
          <w:u w:val="none"/>
          <w:lang w:eastAsia="zh-CN"/>
        </w:rPr>
        <w:t>市场单元容量和零售点业态规定</w:t>
      </w:r>
      <w:r>
        <w:rPr>
          <w:rFonts w:hint="eastAsia" w:ascii="仿宋_GB2312" w:hAnsi="仿宋_GB2312" w:eastAsia="仿宋_GB2312" w:cs="仿宋_GB2312"/>
          <w:color w:val="auto"/>
          <w:sz w:val="32"/>
          <w:szCs w:val="32"/>
          <w:highlight w:val="none"/>
          <w:u w:val="none"/>
        </w:rPr>
        <w:t>的限制</w:t>
      </w:r>
      <w:r>
        <w:rPr>
          <w:rFonts w:hint="eastAsia" w:ascii="仿宋_GB2312" w:hAnsi="仿宋_GB2312" w:eastAsia="仿宋_GB2312" w:cs="仿宋_GB2312"/>
          <w:color w:val="auto"/>
          <w:sz w:val="32"/>
          <w:szCs w:val="32"/>
          <w:highlight w:val="none"/>
          <w:u w:val="none"/>
          <w:lang w:val="en-US" w:eastAsia="zh-CN"/>
        </w:rPr>
        <w:t>：</w:t>
      </w:r>
    </w:p>
    <w:p>
      <w:pPr>
        <w:pStyle w:val="16"/>
        <w:spacing w:line="600" w:lineRule="exact"/>
        <w:ind w:firstLine="640"/>
        <w:rPr>
          <w:rFonts w:ascii="仿宋_GB2312" w:hAnsi="仿宋_GB2312" w:eastAsia="仿宋_GB2312" w:cs="仿宋_GB2312"/>
          <w:color w:val="auto"/>
          <w:sz w:val="32"/>
          <w:szCs w:val="32"/>
          <w:highlight w:val="none"/>
          <w:u w:val="none"/>
        </w:rPr>
      </w:pPr>
      <w:r>
        <w:rPr>
          <w:rFonts w:hint="eastAsia" w:ascii="仿宋_GB2312" w:hAnsi="仿宋_GB2312" w:eastAsia="仿宋_GB2312" w:cs="仿宋_GB2312"/>
          <w:color w:val="auto"/>
          <w:sz w:val="32"/>
          <w:szCs w:val="32"/>
          <w:highlight w:val="none"/>
          <w:u w:val="none"/>
        </w:rPr>
        <w:t>（一）本</w:t>
      </w:r>
      <w:r>
        <w:rPr>
          <w:rFonts w:hint="eastAsia" w:ascii="仿宋_GB2312" w:hAnsi="仿宋_GB2312" w:eastAsia="仿宋_GB2312" w:cs="仿宋_GB2312"/>
          <w:color w:val="auto"/>
          <w:sz w:val="32"/>
          <w:szCs w:val="32"/>
          <w:highlight w:val="none"/>
          <w:u w:val="none"/>
          <w:lang w:eastAsia="zh-CN"/>
        </w:rPr>
        <w:t>规划</w:t>
      </w:r>
      <w:r>
        <w:rPr>
          <w:rFonts w:hint="eastAsia" w:ascii="仿宋_GB2312" w:hAnsi="仿宋_GB2312" w:eastAsia="仿宋_GB2312" w:cs="仿宋_GB2312"/>
          <w:color w:val="auto"/>
          <w:sz w:val="32"/>
          <w:szCs w:val="32"/>
          <w:highlight w:val="none"/>
          <w:u w:val="none"/>
        </w:rPr>
        <w:t>实施前设立或因客观情形变化产生的中小学校、幼儿园周边的持证零售户，主动歇业后</w:t>
      </w:r>
      <w:r>
        <w:rPr>
          <w:rFonts w:ascii="仿宋_GB2312" w:hAnsi="仿宋_GB2312" w:eastAsia="仿宋_GB2312" w:cs="仿宋_GB2312"/>
          <w:color w:val="auto"/>
          <w:sz w:val="32"/>
          <w:szCs w:val="32"/>
          <w:highlight w:val="none"/>
          <w:u w:val="none"/>
        </w:rPr>
        <w:t>6</w:t>
      </w:r>
      <w:r>
        <w:rPr>
          <w:rFonts w:hint="eastAsia" w:ascii="仿宋_GB2312" w:hAnsi="仿宋_GB2312" w:eastAsia="仿宋_GB2312" w:cs="仿宋_GB2312"/>
          <w:color w:val="auto"/>
          <w:sz w:val="32"/>
          <w:szCs w:val="32"/>
          <w:highlight w:val="none"/>
          <w:u w:val="none"/>
        </w:rPr>
        <w:t>个月内搬迁至原</w:t>
      </w:r>
      <w:r>
        <w:rPr>
          <w:rFonts w:hint="eastAsia" w:ascii="仿宋_GB2312" w:hAnsi="仿宋_GB2312" w:eastAsia="仿宋_GB2312" w:cs="仿宋_GB2312"/>
          <w:color w:val="auto"/>
          <w:sz w:val="32"/>
          <w:szCs w:val="32"/>
          <w:highlight w:val="none"/>
          <w:u w:val="none"/>
          <w:lang w:eastAsia="zh-CN"/>
        </w:rPr>
        <w:t>经营地址所在</w:t>
      </w:r>
      <w:r>
        <w:rPr>
          <w:rFonts w:hint="eastAsia" w:ascii="仿宋_GB2312" w:hAnsi="仿宋_GB2312" w:eastAsia="仿宋_GB2312" w:cs="仿宋_GB2312"/>
          <w:color w:val="auto"/>
          <w:sz w:val="32"/>
          <w:szCs w:val="32"/>
          <w:highlight w:val="none"/>
          <w:u w:val="none"/>
        </w:rPr>
        <w:t>发证机关辖区内其他地址经营，原持证人在原许可证有效期内向原</w:t>
      </w:r>
      <w:r>
        <w:rPr>
          <w:rFonts w:hint="eastAsia" w:ascii="仿宋_GB2312" w:hAnsi="仿宋_GB2312" w:eastAsia="仿宋_GB2312" w:cs="仿宋_GB2312"/>
          <w:color w:val="auto"/>
          <w:sz w:val="32"/>
          <w:szCs w:val="32"/>
          <w:highlight w:val="none"/>
          <w:u w:val="none"/>
          <w:lang w:eastAsia="zh-CN"/>
        </w:rPr>
        <w:t>经营地址所在</w:t>
      </w:r>
      <w:r>
        <w:rPr>
          <w:rFonts w:hint="eastAsia" w:ascii="仿宋_GB2312" w:hAnsi="仿宋_GB2312" w:eastAsia="仿宋_GB2312" w:cs="仿宋_GB2312"/>
          <w:color w:val="auto"/>
          <w:sz w:val="32"/>
          <w:szCs w:val="32"/>
          <w:highlight w:val="none"/>
          <w:u w:val="none"/>
        </w:rPr>
        <w:t>发证机关重新申领许可证的；</w:t>
      </w:r>
    </w:p>
    <w:p>
      <w:pPr>
        <w:pStyle w:val="16"/>
        <w:spacing w:line="600" w:lineRule="exact"/>
        <w:ind w:firstLine="640"/>
        <w:rPr>
          <w:rFonts w:hint="eastAsia" w:ascii="仿宋_GB2312" w:hAnsi="仿宋" w:eastAsia="仿宋_GB2312" w:cs="仿宋_GB2312"/>
          <w:b/>
          <w:bCs/>
          <w:color w:val="auto"/>
          <w:sz w:val="32"/>
          <w:szCs w:val="32"/>
          <w:highlight w:val="none"/>
          <w:u w:val="none"/>
          <w:lang w:eastAsia="zh-CN"/>
        </w:rPr>
      </w:pPr>
      <w:r>
        <w:rPr>
          <w:rFonts w:hint="eastAsia" w:ascii="仿宋_GB2312" w:hAnsi="仿宋_GB2312" w:eastAsia="仿宋_GB2312" w:cs="仿宋_GB2312"/>
          <w:color w:val="auto"/>
          <w:sz w:val="32"/>
          <w:szCs w:val="32"/>
          <w:u w:val="none"/>
        </w:rPr>
        <w:t>（二）持证人死亡之日或丧失民事行为能力之日起90个自然日内，或自发证机关书面通知登记联络员或其他家庭成员之日起30个自然日内，持证人的家庭成员（以《中华人民共和国民法典》规定为准）于许可证有效期内在原经营场所重新申领许可证的；</w:t>
      </w:r>
    </w:p>
    <w:p>
      <w:pPr>
        <w:pStyle w:val="16"/>
        <w:spacing w:line="600" w:lineRule="exact"/>
        <w:ind w:left="0" w:firstLine="640" w:firstLineChars="200"/>
        <w:rPr>
          <w:rFonts w:hint="eastAsia" w:ascii="仿宋_GB2312" w:hAnsi="仿宋_GB2312" w:eastAsia="仿宋_GB2312" w:cs="仿宋_GB2312"/>
          <w:color w:val="auto"/>
          <w:sz w:val="32"/>
          <w:szCs w:val="32"/>
          <w:highlight w:val="none"/>
          <w:u w:val="none"/>
          <w:lang w:eastAsia="zh-CN"/>
        </w:rPr>
      </w:pPr>
      <w:r>
        <w:rPr>
          <w:rFonts w:hint="eastAsia" w:ascii="仿宋_GB2312" w:hAnsi="仿宋_GB2312" w:eastAsia="仿宋_GB2312" w:cs="仿宋_GB2312"/>
          <w:color w:val="auto"/>
          <w:sz w:val="32"/>
          <w:szCs w:val="32"/>
          <w:highlight w:val="none"/>
          <w:u w:val="none"/>
        </w:rPr>
        <w:t>（</w:t>
      </w:r>
      <w:r>
        <w:rPr>
          <w:rFonts w:hint="eastAsia" w:ascii="仿宋_GB2312" w:hAnsi="仿宋_GB2312" w:eastAsia="仿宋_GB2312" w:cs="仿宋_GB2312"/>
          <w:color w:val="auto"/>
          <w:sz w:val="32"/>
          <w:szCs w:val="32"/>
          <w:highlight w:val="none"/>
          <w:u w:val="none"/>
          <w:lang w:eastAsia="zh-CN"/>
        </w:rPr>
        <w:t>三</w:t>
      </w:r>
      <w:r>
        <w:rPr>
          <w:rFonts w:hint="eastAsia" w:ascii="仿宋_GB2312" w:hAnsi="仿宋_GB2312" w:eastAsia="仿宋_GB2312" w:cs="仿宋_GB2312"/>
          <w:color w:val="auto"/>
          <w:sz w:val="32"/>
          <w:szCs w:val="32"/>
          <w:highlight w:val="none"/>
          <w:u w:val="none"/>
        </w:rPr>
        <w:t>）</w:t>
      </w:r>
      <w:r>
        <w:rPr>
          <w:rFonts w:hint="eastAsia" w:ascii="仿宋_GB2312" w:hAnsi="仿宋" w:eastAsia="仿宋_GB2312" w:cs="仿宋_GB2312"/>
          <w:color w:val="auto"/>
          <w:sz w:val="32"/>
          <w:szCs w:val="32"/>
          <w:highlight w:val="none"/>
          <w:u w:val="none"/>
        </w:rPr>
        <w:t>因道路规划、城市建</w:t>
      </w:r>
      <w:r>
        <w:rPr>
          <w:rFonts w:hint="eastAsia" w:ascii="仿宋_GB2312" w:hAnsi="仿宋_GB2312" w:eastAsia="仿宋_GB2312" w:cs="仿宋_GB2312"/>
          <w:color w:val="auto"/>
          <w:sz w:val="32"/>
          <w:szCs w:val="32"/>
          <w:highlight w:val="none"/>
          <w:u w:val="none"/>
        </w:rPr>
        <w:t>设等客观原因造成无法在核定经营地址经营，持证人申请变更到</w:t>
      </w:r>
      <w:r>
        <w:rPr>
          <w:rFonts w:hint="eastAsia" w:ascii="仿宋_GB2312" w:hAnsi="仿宋_GB2312" w:eastAsia="仿宋_GB2312" w:cs="仿宋_GB2312"/>
          <w:color w:val="auto"/>
          <w:sz w:val="32"/>
          <w:szCs w:val="32"/>
          <w:highlight w:val="none"/>
          <w:u w:val="none"/>
          <w:lang w:eastAsia="zh-CN"/>
        </w:rPr>
        <w:t>原</w:t>
      </w:r>
      <w:r>
        <w:rPr>
          <w:rFonts w:hint="eastAsia" w:ascii="仿宋_GB2312" w:hAnsi="仿宋_GB2312" w:eastAsia="仿宋_GB2312" w:cs="仿宋_GB2312"/>
          <w:b w:val="0"/>
          <w:bCs w:val="0"/>
          <w:color w:val="auto"/>
          <w:sz w:val="32"/>
          <w:szCs w:val="32"/>
          <w:highlight w:val="none"/>
          <w:u w:val="none"/>
        </w:rPr>
        <w:t>经营</w:t>
      </w:r>
      <w:r>
        <w:rPr>
          <w:rFonts w:hint="eastAsia" w:ascii="仿宋_GB2312" w:hAnsi="仿宋_GB2312" w:eastAsia="仿宋_GB2312" w:cs="仿宋_GB2312"/>
          <w:b w:val="0"/>
          <w:bCs w:val="0"/>
          <w:color w:val="auto"/>
          <w:sz w:val="32"/>
          <w:szCs w:val="32"/>
          <w:highlight w:val="none"/>
          <w:u w:val="none"/>
          <w:lang w:eastAsia="zh-CN"/>
        </w:rPr>
        <w:t>地址所在</w:t>
      </w:r>
      <w:r>
        <w:rPr>
          <w:rFonts w:hint="eastAsia" w:ascii="仿宋_GB2312" w:hAnsi="仿宋_GB2312" w:eastAsia="仿宋_GB2312" w:cs="仿宋_GB2312"/>
          <w:color w:val="auto"/>
          <w:sz w:val="32"/>
          <w:szCs w:val="32"/>
          <w:highlight w:val="none"/>
          <w:u w:val="none"/>
        </w:rPr>
        <w:t>发证机关辖区内其他地址经营的</w:t>
      </w:r>
      <w:r>
        <w:rPr>
          <w:rFonts w:hint="eastAsia" w:ascii="仿宋_GB2312" w:hAnsi="仿宋_GB2312" w:eastAsia="仿宋_GB2312" w:cs="仿宋_GB2312"/>
          <w:color w:val="auto"/>
          <w:sz w:val="32"/>
          <w:szCs w:val="32"/>
          <w:highlight w:val="none"/>
          <w:u w:val="none"/>
          <w:lang w:eastAsia="zh-CN"/>
        </w:rPr>
        <w:t>。</w:t>
      </w:r>
    </w:p>
    <w:p>
      <w:pPr>
        <w:pStyle w:val="16"/>
        <w:spacing w:line="600" w:lineRule="exact"/>
        <w:ind w:left="0" w:firstLine="643" w:firstLineChars="200"/>
        <w:rPr>
          <w:rFonts w:hint="eastAsia" w:ascii="仿宋_GB2312" w:hAnsi="仿宋_GB2312" w:eastAsia="仿宋_GB2312" w:cs="仿宋_GB2312"/>
          <w:color w:val="auto"/>
          <w:sz w:val="32"/>
          <w:szCs w:val="32"/>
          <w:highlight w:val="none"/>
          <w:u w:val="none"/>
          <w:lang w:eastAsia="zh-CN"/>
        </w:rPr>
      </w:pPr>
      <w:r>
        <w:rPr>
          <w:rFonts w:hint="eastAsia" w:ascii="仿宋_GB2312" w:hAnsi="仿宋_GB2312" w:eastAsia="仿宋_GB2312" w:cs="仿宋_GB2312"/>
          <w:b/>
          <w:bCs/>
          <w:color w:val="auto"/>
          <w:sz w:val="32"/>
          <w:szCs w:val="32"/>
          <w:highlight w:val="none"/>
          <w:u w:val="none"/>
          <w:lang w:val="en-US" w:eastAsia="zh-CN"/>
        </w:rPr>
        <w:t>第十</w:t>
      </w:r>
      <w:r>
        <w:rPr>
          <w:rFonts w:hint="eastAsia" w:ascii="仿宋_GB2312" w:hAnsi="仿宋_GB2312" w:eastAsia="仿宋_GB2312" w:cs="仿宋_GB2312"/>
          <w:b/>
          <w:bCs/>
          <w:color w:val="auto"/>
          <w:sz w:val="32"/>
          <w:szCs w:val="32"/>
          <w:highlight w:val="none"/>
          <w:u w:val="none"/>
        </w:rPr>
        <w:t>条</w:t>
      </w:r>
      <w:r>
        <w:rPr>
          <w:rFonts w:hint="eastAsia" w:ascii="仿宋_GB2312" w:hAnsi="仿宋_GB2312" w:eastAsia="仿宋_GB2312" w:cs="仿宋_GB2312"/>
          <w:color w:val="auto"/>
          <w:sz w:val="32"/>
          <w:szCs w:val="32"/>
          <w:highlight w:val="none"/>
          <w:u w:val="none"/>
        </w:rPr>
        <w:t xml:space="preserve"> </w:t>
      </w:r>
      <w:r>
        <w:rPr>
          <w:rFonts w:hint="eastAsia" w:ascii="仿宋_GB2312" w:hAnsi="仿宋_GB2312" w:eastAsia="仿宋_GB2312" w:cs="仿宋_GB2312"/>
          <w:sz w:val="32"/>
          <w:szCs w:val="32"/>
        </w:rPr>
        <w:t>持证人三年内无涉烟违法违规记录，且主动停业不超过6个月，于许可证有效期内在原市场单元内变更经营场所重新申领许可证，不改变经营主体、业态类型等主要经营状态的，不受本规划市场单元容量的限制。</w:t>
      </w:r>
    </w:p>
    <w:p>
      <w:pPr>
        <w:pStyle w:val="16"/>
        <w:spacing w:line="600" w:lineRule="exact"/>
        <w:ind w:firstLine="640"/>
        <w:rPr>
          <w:rFonts w:hint="eastAsia" w:ascii="仿宋_GB2312" w:hAnsi="仿宋_GB2312" w:eastAsia="仿宋_GB2312" w:cs="仿宋_GB2312"/>
          <w:sz w:val="32"/>
          <w:szCs w:val="32"/>
          <w:highlight w:val="none"/>
        </w:rPr>
      </w:pPr>
      <w:r>
        <w:rPr>
          <w:rFonts w:hint="eastAsia" w:ascii="仿宋_GB2312" w:hAnsi="仿宋_GB2312" w:eastAsia="仿宋_GB2312" w:cs="仿宋_GB2312"/>
          <w:b/>
          <w:bCs/>
          <w:color w:val="auto"/>
          <w:sz w:val="32"/>
          <w:szCs w:val="32"/>
          <w:highlight w:val="none"/>
          <w:u w:val="none"/>
          <w:lang w:val="en-US" w:eastAsia="zh-CN"/>
        </w:rPr>
        <w:t>第十一</w:t>
      </w:r>
      <w:r>
        <w:rPr>
          <w:rFonts w:hint="eastAsia" w:ascii="仿宋_GB2312" w:hAnsi="仿宋_GB2312" w:eastAsia="仿宋_GB2312" w:cs="仿宋_GB2312"/>
          <w:b/>
          <w:bCs/>
          <w:color w:val="auto"/>
          <w:sz w:val="32"/>
          <w:szCs w:val="32"/>
          <w:highlight w:val="none"/>
          <w:u w:val="none"/>
        </w:rPr>
        <w:t>条</w:t>
      </w:r>
      <w:r>
        <w:rPr>
          <w:rFonts w:hint="eastAsia" w:ascii="仿宋_GB2312" w:hAnsi="仿宋_GB2312" w:eastAsia="仿宋_GB2312" w:cs="仿宋_GB2312"/>
          <w:color w:val="auto"/>
          <w:sz w:val="32"/>
          <w:szCs w:val="32"/>
          <w:highlight w:val="none"/>
          <w:u w:val="none"/>
        </w:rPr>
        <w:t xml:space="preserve"> 下列市场主体，在长沙</w:t>
      </w:r>
      <w:r>
        <w:rPr>
          <w:rFonts w:hint="eastAsia" w:ascii="仿宋_GB2312" w:hAnsi="仿宋_GB2312" w:eastAsia="仿宋_GB2312" w:cs="仿宋_GB2312"/>
          <w:color w:val="auto"/>
          <w:sz w:val="32"/>
          <w:szCs w:val="32"/>
          <w:highlight w:val="none"/>
          <w:u w:val="none"/>
          <w:lang w:eastAsia="zh-CN"/>
        </w:rPr>
        <w:t>市辖区内各</w:t>
      </w:r>
      <w:r>
        <w:rPr>
          <w:rFonts w:hint="eastAsia" w:ascii="仿宋_GB2312" w:hAnsi="仿宋_GB2312" w:eastAsia="仿宋_GB2312" w:cs="仿宋_GB2312"/>
          <w:color w:val="auto"/>
          <w:sz w:val="32"/>
          <w:szCs w:val="32"/>
          <w:highlight w:val="none"/>
          <w:u w:val="none"/>
        </w:rPr>
        <w:t>县（市、区）城区、乡镇政府所</w:t>
      </w:r>
      <w:r>
        <w:rPr>
          <w:rFonts w:hint="eastAsia" w:ascii="仿宋_GB2312" w:hAnsi="仿宋" w:eastAsia="仿宋_GB2312" w:cs="仿宋_GB2312"/>
          <w:color w:val="auto"/>
          <w:sz w:val="32"/>
          <w:szCs w:val="32"/>
          <w:highlight w:val="none"/>
          <w:u w:val="none"/>
        </w:rPr>
        <w:t>在地的集镇、农村地区传统商业集聚地的集镇等区域内提出许可证新办申</w:t>
      </w:r>
      <w:r>
        <w:rPr>
          <w:rFonts w:hint="eastAsia" w:ascii="仿宋_GB2312" w:hAnsi="仿宋_GB2312" w:eastAsia="仿宋_GB2312" w:cs="仿宋_GB2312"/>
          <w:sz w:val="32"/>
          <w:szCs w:val="32"/>
          <w:highlight w:val="none"/>
        </w:rPr>
        <w:t>请时，</w:t>
      </w:r>
      <w:r>
        <w:rPr>
          <w:rFonts w:hint="eastAsia" w:ascii="仿宋_GB2312" w:hAnsi="仿宋_GB2312" w:eastAsia="仿宋_GB2312" w:cs="仿宋_GB2312"/>
          <w:sz w:val="32"/>
          <w:szCs w:val="32"/>
          <w:highlight w:val="none"/>
          <w:lang w:val="en-US" w:eastAsia="zh-CN"/>
        </w:rPr>
        <w:t>设置的普通零售点</w:t>
      </w:r>
      <w:r>
        <w:rPr>
          <w:rFonts w:hint="eastAsia" w:ascii="仿宋_GB2312" w:hAnsi="仿宋_GB2312" w:eastAsia="仿宋_GB2312" w:cs="仿宋_GB2312"/>
          <w:sz w:val="32"/>
          <w:szCs w:val="32"/>
          <w:highlight w:val="none"/>
        </w:rPr>
        <w:t>不受</w:t>
      </w:r>
      <w:r>
        <w:rPr>
          <w:rFonts w:hint="eastAsia" w:ascii="仿宋_GB2312" w:hAnsi="仿宋_GB2312" w:eastAsia="仿宋_GB2312" w:cs="仿宋_GB2312"/>
          <w:sz w:val="32"/>
          <w:szCs w:val="32"/>
          <w:highlight w:val="none"/>
          <w:lang w:eastAsia="zh-CN"/>
        </w:rPr>
        <w:t>本规划</w:t>
      </w:r>
      <w:r>
        <w:rPr>
          <w:rFonts w:hint="eastAsia" w:ascii="仿宋_GB2312" w:hAnsi="仿宋_GB2312" w:eastAsia="仿宋_GB2312" w:cs="仿宋_GB2312"/>
          <w:sz w:val="32"/>
          <w:szCs w:val="32"/>
          <w:highlight w:val="none"/>
          <w:lang w:val="en-US" w:eastAsia="zh-CN"/>
        </w:rPr>
        <w:t>市场单元容量的限制</w:t>
      </w:r>
      <w:r>
        <w:rPr>
          <w:rFonts w:hint="eastAsia" w:ascii="仿宋_GB2312" w:hAnsi="仿宋_GB2312" w:eastAsia="仿宋_GB2312" w:cs="仿宋_GB2312"/>
          <w:sz w:val="32"/>
          <w:szCs w:val="32"/>
          <w:highlight w:val="none"/>
          <w:lang w:eastAsia="zh-CN"/>
        </w:rPr>
        <w:t>：</w:t>
      </w:r>
    </w:p>
    <w:p>
      <w:pPr>
        <w:pStyle w:val="16"/>
        <w:spacing w:line="600" w:lineRule="exact"/>
        <w:ind w:firstLine="640"/>
        <w:rPr>
          <w:rFonts w:hint="eastAsia" w:ascii="仿宋_GB2312" w:hAnsi="仿宋" w:eastAsia="仿宋_GB2312" w:cs="仿宋_GB2312"/>
          <w:color w:val="auto"/>
          <w:highlight w:val="none"/>
          <w:u w:val="none"/>
          <w:lang w:eastAsia="zh-CN"/>
        </w:rPr>
      </w:pPr>
      <w:r>
        <w:rPr>
          <w:rFonts w:hint="eastAsia" w:ascii="仿宋_GB2312" w:hAnsi="仿宋" w:eastAsia="仿宋_GB2312" w:cs="仿宋_GB2312"/>
          <w:color w:val="auto"/>
          <w:sz w:val="32"/>
          <w:szCs w:val="32"/>
          <w:highlight w:val="none"/>
          <w:u w:val="none"/>
          <w:lang w:eastAsia="zh-CN"/>
        </w:rPr>
        <w:t>（</w:t>
      </w:r>
      <w:r>
        <w:rPr>
          <w:rFonts w:hint="eastAsia" w:ascii="仿宋_GB2312" w:hAnsi="仿宋" w:eastAsia="仿宋_GB2312" w:cs="仿宋_GB2312"/>
          <w:color w:val="auto"/>
          <w:sz w:val="32"/>
          <w:szCs w:val="32"/>
          <w:highlight w:val="none"/>
          <w:u w:val="none"/>
          <w:lang w:val="en-US" w:eastAsia="zh-CN"/>
        </w:rPr>
        <w:t>一</w:t>
      </w:r>
      <w:r>
        <w:rPr>
          <w:rFonts w:hint="eastAsia" w:ascii="仿宋_GB2312" w:hAnsi="仿宋" w:eastAsia="仿宋_GB2312" w:cs="仿宋_GB2312"/>
          <w:color w:val="auto"/>
          <w:sz w:val="32"/>
          <w:szCs w:val="32"/>
          <w:highlight w:val="none"/>
          <w:u w:val="none"/>
          <w:lang w:eastAsia="zh-CN"/>
        </w:rPr>
        <w:t>）</w:t>
      </w:r>
      <w:r>
        <w:rPr>
          <w:rFonts w:hint="eastAsia" w:ascii="仿宋_GB2312" w:hAnsi="仿宋" w:eastAsia="仿宋_GB2312" w:cs="仿宋_GB2312"/>
          <w:color w:val="auto"/>
          <w:sz w:val="32"/>
          <w:szCs w:val="32"/>
          <w:highlight w:val="none"/>
          <w:u w:val="none"/>
        </w:rPr>
        <w:t>经营场所营业面积在</w:t>
      </w:r>
      <w:r>
        <w:rPr>
          <w:rFonts w:hint="eastAsia" w:ascii="仿宋_GB2312" w:hAnsi="仿宋" w:eastAsia="仿宋_GB2312" w:cs="仿宋_GB2312"/>
          <w:color w:val="auto"/>
          <w:sz w:val="32"/>
          <w:szCs w:val="32"/>
          <w:highlight w:val="none"/>
          <w:u w:val="none"/>
          <w:lang w:val="en-US" w:eastAsia="zh-CN"/>
        </w:rPr>
        <w:t>15</w:t>
      </w:r>
      <w:r>
        <w:rPr>
          <w:rFonts w:hint="eastAsia" w:ascii="仿宋_GB2312" w:hAnsi="仿宋" w:eastAsia="仿宋_GB2312" w:cs="仿宋_GB2312"/>
          <w:color w:val="auto"/>
          <w:sz w:val="32"/>
          <w:szCs w:val="32"/>
          <w:highlight w:val="none"/>
          <w:u w:val="none"/>
        </w:rPr>
        <w:t>0平方米以上并且烟柜陈列面积在8平方米以上的</w:t>
      </w:r>
      <w:r>
        <w:rPr>
          <w:rFonts w:hint="eastAsia" w:ascii="仿宋_GB2312" w:hAnsi="仿宋" w:eastAsia="仿宋_GB2312" w:cs="仿宋_GB2312"/>
          <w:color w:val="auto"/>
          <w:sz w:val="32"/>
          <w:szCs w:val="32"/>
          <w:highlight w:val="none"/>
          <w:u w:val="none"/>
          <w:lang w:eastAsia="zh-CN"/>
        </w:rPr>
        <w:t>便利店</w:t>
      </w:r>
      <w:r>
        <w:rPr>
          <w:rFonts w:hint="eastAsia" w:ascii="仿宋_GB2312" w:hAnsi="仿宋" w:eastAsia="仿宋_GB2312" w:cs="仿宋_GB2312"/>
          <w:color w:val="auto"/>
          <w:sz w:val="32"/>
          <w:szCs w:val="32"/>
          <w:highlight w:val="none"/>
          <w:u w:val="none"/>
        </w:rPr>
        <w:t>、</w:t>
      </w:r>
      <w:r>
        <w:rPr>
          <w:rFonts w:hint="eastAsia" w:ascii="仿宋_GB2312" w:hAnsi="仿宋" w:eastAsia="仿宋_GB2312" w:cs="仿宋_GB2312"/>
          <w:color w:val="auto"/>
          <w:sz w:val="32"/>
          <w:szCs w:val="32"/>
          <w:highlight w:val="none"/>
          <w:u w:val="none"/>
          <w:lang w:eastAsia="zh-CN"/>
        </w:rPr>
        <w:t>烟草专业店；</w:t>
      </w:r>
    </w:p>
    <w:p>
      <w:pPr>
        <w:pStyle w:val="16"/>
        <w:spacing w:line="600" w:lineRule="exact"/>
        <w:ind w:left="0" w:firstLine="640" w:firstLineChars="200"/>
        <w:rPr>
          <w:rFonts w:hint="eastAsia" w:ascii="仿宋_GB2312" w:hAnsi="仿宋_GB2312" w:eastAsia="仿宋_GB2312" w:cs="仿宋_GB2312"/>
          <w:color w:val="auto"/>
          <w:sz w:val="32"/>
          <w:szCs w:val="32"/>
          <w:highlight w:val="none"/>
          <w:u w:val="none"/>
        </w:rPr>
      </w:pPr>
      <w:r>
        <w:rPr>
          <w:rFonts w:hint="eastAsia" w:ascii="仿宋_GB2312" w:hAnsi="仿宋" w:eastAsia="仿宋_GB2312" w:cs="仿宋_GB2312"/>
          <w:color w:val="auto"/>
          <w:sz w:val="32"/>
          <w:szCs w:val="32"/>
          <w:highlight w:val="none"/>
          <w:u w:val="none"/>
          <w:lang w:eastAsia="zh-CN"/>
        </w:rPr>
        <w:t>（</w:t>
      </w:r>
      <w:r>
        <w:rPr>
          <w:rFonts w:hint="eastAsia" w:ascii="仿宋_GB2312" w:hAnsi="仿宋" w:eastAsia="仿宋_GB2312" w:cs="仿宋_GB2312"/>
          <w:color w:val="auto"/>
          <w:sz w:val="32"/>
          <w:szCs w:val="32"/>
          <w:highlight w:val="none"/>
          <w:u w:val="none"/>
          <w:lang w:val="en-US" w:eastAsia="zh-CN"/>
        </w:rPr>
        <w:t>二</w:t>
      </w:r>
      <w:r>
        <w:rPr>
          <w:rFonts w:hint="eastAsia" w:ascii="仿宋_GB2312" w:hAnsi="仿宋" w:eastAsia="仿宋_GB2312" w:cs="仿宋_GB2312"/>
          <w:color w:val="auto"/>
          <w:sz w:val="32"/>
          <w:szCs w:val="32"/>
          <w:highlight w:val="none"/>
          <w:u w:val="none"/>
          <w:lang w:eastAsia="zh-CN"/>
        </w:rPr>
        <w:t>）</w:t>
      </w:r>
      <w:r>
        <w:rPr>
          <w:rFonts w:hint="eastAsia" w:ascii="仿宋_GB2312" w:hAnsi="仿宋" w:eastAsia="仿宋_GB2312" w:cs="仿宋_GB2312"/>
          <w:color w:val="auto"/>
          <w:sz w:val="32"/>
          <w:szCs w:val="32"/>
          <w:highlight w:val="none"/>
          <w:u w:val="none"/>
        </w:rPr>
        <w:t>经营场所营业面积在</w:t>
      </w:r>
      <w:r>
        <w:rPr>
          <w:rFonts w:hint="eastAsia" w:ascii="仿宋_GB2312" w:hAnsi="仿宋" w:eastAsia="仿宋_GB2312" w:cs="仿宋_GB2312"/>
          <w:color w:val="auto"/>
          <w:sz w:val="32"/>
          <w:szCs w:val="32"/>
          <w:highlight w:val="none"/>
          <w:u w:val="none"/>
          <w:lang w:val="en-US" w:eastAsia="zh-CN"/>
        </w:rPr>
        <w:t>1000</w:t>
      </w:r>
      <w:r>
        <w:rPr>
          <w:rFonts w:hint="eastAsia" w:ascii="仿宋_GB2312" w:hAnsi="仿宋" w:eastAsia="仿宋_GB2312" w:cs="仿宋_GB2312"/>
          <w:color w:val="auto"/>
          <w:sz w:val="32"/>
          <w:szCs w:val="32"/>
          <w:highlight w:val="none"/>
          <w:u w:val="none"/>
        </w:rPr>
        <w:t>平方米以上并且烟柜陈列面积在8平方米以上</w:t>
      </w:r>
      <w:r>
        <w:rPr>
          <w:rFonts w:hint="eastAsia" w:ascii="仿宋_GB2312" w:hAnsi="仿宋" w:eastAsia="仿宋_GB2312" w:cs="仿宋_GB2312"/>
          <w:color w:val="auto"/>
          <w:sz w:val="32"/>
          <w:szCs w:val="32"/>
          <w:highlight w:val="none"/>
          <w:u w:val="none"/>
          <w:lang w:eastAsia="zh-CN"/>
        </w:rPr>
        <w:t>，</w:t>
      </w:r>
      <w:r>
        <w:rPr>
          <w:rFonts w:hint="eastAsia" w:ascii="仿宋_GB2312" w:hAnsi="仿宋" w:eastAsia="仿宋_GB2312" w:cs="仿宋_GB2312"/>
          <w:color w:val="auto"/>
          <w:sz w:val="32"/>
          <w:szCs w:val="32"/>
          <w:highlight w:val="none"/>
          <w:u w:val="none"/>
          <w:lang w:val="en-US" w:eastAsia="zh-CN"/>
        </w:rPr>
        <w:t>自营烟草制品零</w:t>
      </w:r>
      <w:r>
        <w:rPr>
          <w:rFonts w:hint="eastAsia" w:ascii="仿宋_GB2312" w:hAnsi="仿宋_GB2312" w:eastAsia="仿宋_GB2312" w:cs="仿宋_GB2312"/>
          <w:color w:val="auto"/>
          <w:sz w:val="32"/>
          <w:szCs w:val="32"/>
          <w:highlight w:val="none"/>
          <w:u w:val="none"/>
          <w:lang w:val="en-US" w:eastAsia="zh-CN"/>
        </w:rPr>
        <w:t>售业务的超市</w:t>
      </w:r>
      <w:r>
        <w:rPr>
          <w:rFonts w:hint="eastAsia" w:ascii="仿宋_GB2312" w:hAnsi="仿宋_GB2312" w:eastAsia="仿宋_GB2312" w:cs="仿宋_GB2312"/>
          <w:color w:val="auto"/>
          <w:sz w:val="32"/>
          <w:szCs w:val="32"/>
          <w:highlight w:val="none"/>
          <w:u w:val="none"/>
        </w:rPr>
        <w:t>。</w:t>
      </w:r>
    </w:p>
    <w:p>
      <w:pPr>
        <w:pStyle w:val="17"/>
        <w:spacing w:line="600" w:lineRule="exact"/>
        <w:ind w:firstLine="643" w:firstLineChars="200"/>
        <w:rPr>
          <w:rFonts w:ascii="仿宋_GB2312" w:hAnsi="Times New Roman" w:eastAsia="仿宋_GB2312"/>
          <w:sz w:val="32"/>
          <w:szCs w:val="32"/>
          <w:highlight w:val="none"/>
        </w:rPr>
      </w:pPr>
      <w:r>
        <w:rPr>
          <w:rFonts w:hint="eastAsia" w:ascii="仿宋_GB2312" w:hAnsi="仿宋" w:eastAsia="仿宋_GB2312" w:cs="仿宋_GB2312"/>
          <w:b/>
          <w:bCs/>
          <w:color w:val="auto"/>
          <w:sz w:val="32"/>
          <w:szCs w:val="32"/>
          <w:highlight w:val="none"/>
          <w:u w:val="none"/>
          <w:lang w:eastAsia="zh-CN"/>
        </w:rPr>
        <w:t>第十</w:t>
      </w:r>
      <w:r>
        <w:rPr>
          <w:rFonts w:hint="eastAsia" w:ascii="仿宋_GB2312" w:hAnsi="仿宋" w:cs="仿宋_GB2312"/>
          <w:b/>
          <w:bCs/>
          <w:color w:val="auto"/>
          <w:sz w:val="32"/>
          <w:szCs w:val="32"/>
          <w:highlight w:val="none"/>
          <w:u w:val="none"/>
          <w:lang w:val="en-US" w:eastAsia="zh-CN"/>
        </w:rPr>
        <w:t>二</w:t>
      </w:r>
      <w:r>
        <w:rPr>
          <w:rFonts w:hint="eastAsia" w:ascii="仿宋_GB2312" w:hAnsi="仿宋" w:eastAsia="仿宋_GB2312" w:cs="仿宋_GB2312"/>
          <w:b/>
          <w:bCs/>
          <w:color w:val="auto"/>
          <w:sz w:val="32"/>
          <w:szCs w:val="32"/>
          <w:highlight w:val="none"/>
          <w:u w:val="none"/>
          <w:lang w:eastAsia="zh-CN"/>
        </w:rPr>
        <w:t>条</w:t>
      </w:r>
      <w:r>
        <w:rPr>
          <w:rFonts w:hint="eastAsia" w:ascii="仿宋_GB2312" w:hAnsi="仿宋" w:eastAsia="仿宋_GB2312" w:cs="仿宋_GB2312"/>
          <w:color w:val="auto"/>
          <w:sz w:val="32"/>
          <w:szCs w:val="32"/>
          <w:highlight w:val="none"/>
          <w:u w:val="none"/>
          <w:lang w:val="en-US" w:eastAsia="zh-CN"/>
        </w:rPr>
        <w:t xml:space="preserve">  </w:t>
      </w:r>
      <w:r>
        <w:rPr>
          <w:rFonts w:hint="eastAsia" w:ascii="仿宋_GB2312" w:hAnsi="仿宋_GB2312" w:eastAsia="仿宋_GB2312" w:cs="仿宋_GB2312"/>
          <w:color w:val="auto"/>
          <w:kern w:val="0"/>
          <w:sz w:val="32"/>
          <w:szCs w:val="32"/>
          <w:highlight w:val="none"/>
          <w:u w:val="none"/>
          <w:lang w:eastAsia="zh-CN"/>
        </w:rPr>
        <w:t>雪茄烟专业零售点</w:t>
      </w:r>
      <w:r>
        <w:rPr>
          <w:rFonts w:hint="eastAsia" w:ascii="仿宋_GB2312" w:hAnsi="仿宋_GB2312" w:eastAsia="仿宋_GB2312" w:cs="仿宋_GB2312"/>
          <w:color w:val="auto"/>
          <w:kern w:val="0"/>
          <w:sz w:val="32"/>
          <w:szCs w:val="32"/>
          <w:highlight w:val="none"/>
        </w:rPr>
        <w:t>不划定</w:t>
      </w:r>
      <w:r>
        <w:rPr>
          <w:rFonts w:hint="eastAsia" w:ascii="仿宋_GB2312" w:hAnsi="仿宋_GB2312" w:eastAsia="仿宋_GB2312" w:cs="仿宋_GB2312"/>
          <w:color w:val="auto"/>
          <w:kern w:val="0"/>
          <w:sz w:val="32"/>
          <w:szCs w:val="32"/>
          <w:highlight w:val="none"/>
          <w:lang w:eastAsia="zh-CN"/>
        </w:rPr>
        <w:t>市场</w:t>
      </w:r>
      <w:r>
        <w:rPr>
          <w:rFonts w:hint="eastAsia" w:ascii="仿宋_GB2312" w:hAnsi="仿宋_GB2312" w:eastAsia="仿宋_GB2312" w:cs="仿宋_GB2312"/>
          <w:color w:val="auto"/>
          <w:kern w:val="0"/>
          <w:sz w:val="32"/>
          <w:szCs w:val="32"/>
          <w:highlight w:val="none"/>
        </w:rPr>
        <w:t>单元</w:t>
      </w:r>
      <w:r>
        <w:rPr>
          <w:rFonts w:hint="eastAsia" w:ascii="仿宋_GB2312" w:hAnsi="仿宋_GB2312" w:eastAsia="仿宋_GB2312" w:cs="仿宋_GB2312"/>
          <w:color w:val="auto"/>
          <w:kern w:val="0"/>
          <w:sz w:val="32"/>
          <w:szCs w:val="32"/>
          <w:highlight w:val="none"/>
          <w:lang w:eastAsia="zh-CN"/>
        </w:rPr>
        <w:t>、</w:t>
      </w:r>
      <w:r>
        <w:rPr>
          <w:rFonts w:hint="eastAsia" w:ascii="仿宋_GB2312" w:hAnsi="仿宋_GB2312" w:eastAsia="仿宋_GB2312" w:cs="仿宋_GB2312"/>
          <w:color w:val="auto"/>
          <w:kern w:val="0"/>
          <w:sz w:val="32"/>
          <w:szCs w:val="32"/>
          <w:highlight w:val="none"/>
          <w:u w:val="none"/>
        </w:rPr>
        <w:t>不受</w:t>
      </w:r>
      <w:r>
        <w:rPr>
          <w:rFonts w:hint="eastAsia" w:ascii="仿宋_GB2312" w:hAnsi="仿宋_GB2312" w:cs="仿宋_GB2312"/>
          <w:color w:val="auto"/>
          <w:kern w:val="0"/>
          <w:sz w:val="32"/>
          <w:szCs w:val="32"/>
          <w:highlight w:val="none"/>
          <w:u w:val="none"/>
          <w:lang w:eastAsia="zh-CN"/>
        </w:rPr>
        <w:t>周边</w:t>
      </w:r>
      <w:r>
        <w:rPr>
          <w:rFonts w:hint="eastAsia" w:ascii="仿宋_GB2312" w:hAnsi="仿宋_GB2312" w:eastAsia="仿宋_GB2312" w:cs="仿宋_GB2312"/>
          <w:color w:val="auto"/>
          <w:kern w:val="0"/>
          <w:sz w:val="32"/>
          <w:szCs w:val="32"/>
          <w:highlight w:val="none"/>
          <w:u w:val="none"/>
          <w:lang w:eastAsia="zh-CN"/>
        </w:rPr>
        <w:t>零售点</w:t>
      </w:r>
      <w:r>
        <w:rPr>
          <w:rFonts w:ascii="仿宋_GB2312" w:hAnsi="仿宋_GB2312" w:cs="仿宋_GB2312"/>
          <w:color w:val="auto"/>
          <w:kern w:val="0"/>
          <w:sz w:val="32"/>
          <w:szCs w:val="32"/>
          <w:highlight w:val="none"/>
          <w:u w:val="none"/>
          <w:lang w:val="en-US" w:eastAsia="zh-CN"/>
        </w:rPr>
        <w:t>距离</w:t>
      </w:r>
      <w:r>
        <w:rPr>
          <w:rFonts w:hint="eastAsia" w:ascii="仿宋_GB2312" w:hAnsi="仿宋_GB2312" w:eastAsia="仿宋_GB2312" w:cs="仿宋_GB2312"/>
          <w:color w:val="auto"/>
          <w:kern w:val="0"/>
          <w:sz w:val="32"/>
          <w:szCs w:val="32"/>
          <w:highlight w:val="none"/>
          <w:u w:val="none"/>
          <w:lang w:eastAsia="zh-CN"/>
        </w:rPr>
        <w:t>限制</w:t>
      </w:r>
      <w:r>
        <w:rPr>
          <w:rFonts w:hint="eastAsia" w:ascii="仿宋_GB2312" w:hAnsi="仿宋_GB2312" w:cs="仿宋_GB2312"/>
          <w:color w:val="auto"/>
          <w:kern w:val="0"/>
          <w:sz w:val="32"/>
          <w:szCs w:val="32"/>
          <w:highlight w:val="none"/>
          <w:u w:val="none"/>
          <w:lang w:eastAsia="zh-CN"/>
        </w:rPr>
        <w:t>、</w:t>
      </w:r>
      <w:r>
        <w:rPr>
          <w:rFonts w:hint="eastAsia" w:ascii="仿宋_GB2312" w:hAnsi="仿宋_GB2312" w:eastAsia="仿宋_GB2312" w:cs="仿宋_GB2312"/>
          <w:color w:val="auto"/>
          <w:kern w:val="0"/>
          <w:sz w:val="32"/>
          <w:szCs w:val="32"/>
          <w:highlight w:val="none"/>
          <w:lang w:eastAsia="zh-CN"/>
        </w:rPr>
        <w:t>规划容量</w:t>
      </w:r>
      <w:r>
        <w:rPr>
          <w:rFonts w:hint="eastAsia" w:ascii="仿宋_GB2312" w:hAnsi="仿宋_GB2312" w:eastAsia="仿宋_GB2312" w:cs="仿宋_GB2312"/>
          <w:color w:val="auto"/>
          <w:kern w:val="0"/>
          <w:sz w:val="32"/>
          <w:szCs w:val="32"/>
          <w:highlight w:val="none"/>
          <w:u w:val="none"/>
          <w:lang w:eastAsia="zh-CN"/>
        </w:rPr>
        <w:t>不超过上年度全市烟草制品零售点</w:t>
      </w:r>
      <w:r>
        <w:rPr>
          <w:rFonts w:hint="eastAsia" w:ascii="仿宋_GB2312" w:hAnsi="仿宋_GB2312" w:eastAsia="仿宋_GB2312" w:cs="仿宋_GB2312"/>
          <w:color w:val="auto"/>
          <w:kern w:val="0"/>
          <w:sz w:val="32"/>
          <w:szCs w:val="32"/>
          <w:highlight w:val="none"/>
          <w:lang w:eastAsia="zh-CN"/>
        </w:rPr>
        <w:t>数量</w:t>
      </w:r>
      <w:r>
        <w:rPr>
          <w:rFonts w:hint="eastAsia" w:ascii="仿宋_GB2312" w:hAnsi="仿宋_GB2312" w:eastAsia="仿宋_GB2312" w:cs="仿宋_GB2312"/>
          <w:color w:val="auto"/>
          <w:kern w:val="0"/>
          <w:sz w:val="32"/>
          <w:szCs w:val="32"/>
          <w:highlight w:val="none"/>
        </w:rPr>
        <w:t>的</w:t>
      </w:r>
      <w:r>
        <w:rPr>
          <w:rFonts w:ascii="仿宋_GB2312" w:hAnsi="仿宋_GB2312" w:cs="仿宋_GB2312"/>
          <w:color w:val="auto"/>
          <w:kern w:val="0"/>
          <w:sz w:val="32"/>
          <w:szCs w:val="32"/>
          <w:highlight w:val="none"/>
          <w:lang w:val="en-US"/>
        </w:rPr>
        <w:t>5‰</w:t>
      </w:r>
      <w:r>
        <w:rPr>
          <w:rFonts w:hint="eastAsia" w:ascii="仿宋_GB2312" w:hAnsi="仿宋_GB2312" w:eastAsia="仿宋_GB2312" w:cs="仿宋_GB2312"/>
          <w:color w:val="auto"/>
          <w:kern w:val="0"/>
          <w:sz w:val="32"/>
          <w:szCs w:val="32"/>
          <w:highlight w:val="none"/>
          <w:lang w:eastAsia="zh-CN"/>
        </w:rPr>
        <w:t>，</w:t>
      </w:r>
      <w:r>
        <w:rPr>
          <w:rFonts w:hint="eastAsia" w:ascii="仿宋_GB2312" w:hAnsi="仿宋_GB2312" w:eastAsia="仿宋_GB2312" w:cs="仿宋_GB2312"/>
          <w:color w:val="auto"/>
          <w:kern w:val="0"/>
          <w:sz w:val="32"/>
          <w:szCs w:val="32"/>
          <w:highlight w:val="none"/>
          <w:u w:val="none"/>
          <w:lang w:eastAsia="zh-CN"/>
        </w:rPr>
        <w:t>雪茄烟专业零售点</w:t>
      </w:r>
      <w:r>
        <w:rPr>
          <w:rFonts w:hint="eastAsia" w:ascii="仿宋_GB2312" w:hAnsi="仿宋_GB2312" w:eastAsia="仿宋_GB2312" w:cs="仿宋_GB2312"/>
          <w:color w:val="auto"/>
          <w:kern w:val="0"/>
          <w:sz w:val="32"/>
          <w:szCs w:val="32"/>
          <w:highlight w:val="none"/>
        </w:rPr>
        <w:t>数量达到</w:t>
      </w:r>
      <w:r>
        <w:rPr>
          <w:rFonts w:hint="eastAsia" w:ascii="仿宋_GB2312" w:hAnsi="仿宋_GB2312" w:cs="仿宋_GB2312"/>
          <w:color w:val="auto"/>
          <w:kern w:val="0"/>
          <w:sz w:val="32"/>
          <w:szCs w:val="32"/>
          <w:highlight w:val="none"/>
          <w:lang w:eastAsia="zh-CN"/>
        </w:rPr>
        <w:t>规划</w:t>
      </w:r>
      <w:r>
        <w:rPr>
          <w:rFonts w:hint="eastAsia" w:ascii="仿宋_GB2312" w:hAnsi="仿宋_GB2312" w:eastAsia="仿宋_GB2312" w:cs="仿宋_GB2312"/>
          <w:color w:val="auto"/>
          <w:kern w:val="0"/>
          <w:sz w:val="32"/>
          <w:szCs w:val="32"/>
          <w:highlight w:val="none"/>
        </w:rPr>
        <w:t>容量上限时按照“退一进一”原则办理。</w:t>
      </w:r>
    </w:p>
    <w:p>
      <w:pPr>
        <w:pStyle w:val="16"/>
        <w:spacing w:line="600" w:lineRule="exact"/>
        <w:ind w:left="0" w:firstLine="640"/>
        <w:rPr>
          <w:rFonts w:hint="eastAsia" w:ascii="仿宋_GB2312" w:hAnsi="仿宋" w:eastAsia="仿宋_GB2312" w:cs="仿宋_GB2312"/>
          <w:color w:val="auto"/>
          <w:kern w:val="2"/>
          <w:sz w:val="32"/>
          <w:szCs w:val="32"/>
          <w:highlight w:val="none"/>
          <w:u w:val="none"/>
          <w:lang w:eastAsia="zh-CN"/>
        </w:rPr>
      </w:pPr>
      <w:r>
        <w:rPr>
          <w:rFonts w:hint="eastAsia" w:ascii="仿宋_GB2312" w:hAnsi="仿宋" w:eastAsia="仿宋_GB2312" w:cs="仿宋_GB2312"/>
          <w:color w:val="auto"/>
          <w:kern w:val="2"/>
          <w:sz w:val="32"/>
          <w:szCs w:val="32"/>
          <w:highlight w:val="none"/>
          <w:u w:val="none"/>
        </w:rPr>
        <w:t>住宅小区</w:t>
      </w:r>
      <w:r>
        <w:rPr>
          <w:rFonts w:hint="eastAsia" w:ascii="仿宋_GB2312" w:hAnsi="仿宋" w:eastAsia="仿宋_GB2312" w:cs="仿宋_GB2312"/>
          <w:color w:val="auto"/>
          <w:kern w:val="2"/>
          <w:sz w:val="32"/>
          <w:szCs w:val="32"/>
          <w:highlight w:val="none"/>
          <w:u w:val="none"/>
          <w:lang w:eastAsia="zh-CN"/>
        </w:rPr>
        <w:t>内</w:t>
      </w:r>
      <w:r>
        <w:rPr>
          <w:rFonts w:ascii="仿宋_GB2312" w:hAnsi="仿宋" w:eastAsia="仿宋_GB2312" w:cs="仿宋_GB2312"/>
          <w:color w:val="auto"/>
          <w:kern w:val="2"/>
          <w:sz w:val="32"/>
          <w:szCs w:val="32"/>
          <w:highlight w:val="none"/>
          <w:u w:val="none"/>
          <w:lang w:val="en-US" w:eastAsia="zh-CN"/>
        </w:rPr>
        <w:t>住改商</w:t>
      </w:r>
      <w:r>
        <w:rPr>
          <w:rFonts w:hint="eastAsia" w:ascii="仿宋_GB2312" w:hAnsi="仿宋" w:eastAsia="仿宋_GB2312" w:cs="仿宋_GB2312"/>
          <w:color w:val="auto"/>
          <w:kern w:val="2"/>
          <w:sz w:val="32"/>
          <w:szCs w:val="32"/>
          <w:highlight w:val="none"/>
          <w:u w:val="none"/>
          <w:lang w:eastAsia="zh-CN"/>
        </w:rPr>
        <w:t>原则上不予设置雪茄烟专业零售点，但依法办理了“住改商”手续并符合物业管理相关规定的</w:t>
      </w:r>
      <w:r>
        <w:rPr>
          <w:rFonts w:ascii="仿宋_GB2312" w:hAnsi="仿宋" w:eastAsia="仿宋_GB2312" w:cs="仿宋_GB2312"/>
          <w:color w:val="auto"/>
          <w:kern w:val="2"/>
          <w:sz w:val="32"/>
          <w:szCs w:val="32"/>
          <w:highlight w:val="none"/>
          <w:u w:val="none"/>
          <w:lang w:eastAsia="zh-CN"/>
        </w:rPr>
        <w:t>市场主体</w:t>
      </w:r>
      <w:r>
        <w:rPr>
          <w:rFonts w:hint="eastAsia" w:ascii="仿宋_GB2312" w:hAnsi="仿宋" w:eastAsia="仿宋_GB2312" w:cs="仿宋_GB2312"/>
          <w:color w:val="auto"/>
          <w:kern w:val="2"/>
          <w:sz w:val="32"/>
          <w:szCs w:val="32"/>
          <w:highlight w:val="none"/>
          <w:u w:val="none"/>
          <w:lang w:eastAsia="zh-CN"/>
        </w:rPr>
        <w:t>除外。</w:t>
      </w:r>
    </w:p>
    <w:p>
      <w:pPr>
        <w:pStyle w:val="16"/>
        <w:spacing w:line="600" w:lineRule="exact"/>
        <w:ind w:left="0" w:firstLine="640"/>
        <w:rPr>
          <w:rFonts w:ascii="仿宋_GB2312" w:hAnsi="仿宋_GB2312" w:eastAsia="仿宋_GB2312" w:cs="仿宋_GB2312"/>
          <w:color w:val="auto"/>
          <w:sz w:val="32"/>
          <w:szCs w:val="32"/>
          <w:highlight w:val="none"/>
          <w:u w:val="none"/>
          <w:lang w:val="en-US" w:eastAsia="zh-CN"/>
        </w:rPr>
      </w:pPr>
      <w:r>
        <w:rPr>
          <w:rFonts w:hint="eastAsia" w:ascii="仿宋_GB2312" w:hAnsi="仿宋" w:eastAsia="仿宋_GB2312" w:cs="仿宋_GB2312"/>
          <w:color w:val="auto"/>
          <w:sz w:val="32"/>
          <w:szCs w:val="32"/>
          <w:highlight w:val="none"/>
          <w:u w:val="none"/>
          <w:lang w:val="en-US" w:eastAsia="zh-CN"/>
        </w:rPr>
        <w:t>雪茄烟专业零售点许可范围变更增加“卷烟本</w:t>
      </w:r>
      <w:r>
        <w:rPr>
          <w:rFonts w:hint="eastAsia" w:ascii="仿宋_GB2312" w:hAnsi="仿宋_GB2312" w:eastAsia="仿宋_GB2312" w:cs="仿宋_GB2312"/>
          <w:color w:val="auto"/>
          <w:sz w:val="32"/>
          <w:szCs w:val="32"/>
          <w:highlight w:val="none"/>
          <w:u w:val="none"/>
          <w:lang w:val="en-US" w:eastAsia="zh-CN"/>
        </w:rPr>
        <w:t>店零售”的，需符合普通零售点合理布局要求。</w:t>
      </w:r>
    </w:p>
    <w:p>
      <w:pPr>
        <w:pStyle w:val="16"/>
        <w:spacing w:line="600" w:lineRule="exact"/>
        <w:ind w:left="0" w:firstLine="643" w:firstLineChars="200"/>
        <w:rPr>
          <w:rFonts w:hint="eastAsia" w:ascii="仿宋_GB2312" w:hAnsi="仿宋" w:eastAsia="仿宋_GB2312" w:cs="仿宋_GB2312"/>
          <w:sz w:val="32"/>
          <w:szCs w:val="32"/>
          <w:highlight w:val="none"/>
        </w:rPr>
      </w:pPr>
      <w:r>
        <w:rPr>
          <w:rFonts w:hint="eastAsia" w:ascii="仿宋_GB2312" w:hAnsi="仿宋_GB2312" w:eastAsia="仿宋_GB2312" w:cs="仿宋_GB2312"/>
          <w:b/>
          <w:bCs/>
          <w:color w:val="auto"/>
          <w:sz w:val="32"/>
          <w:szCs w:val="32"/>
          <w:highlight w:val="none"/>
          <w:u w:val="none"/>
          <w:lang w:val="en-US" w:eastAsia="zh-CN"/>
        </w:rPr>
        <w:t>第十三</w:t>
      </w:r>
      <w:r>
        <w:rPr>
          <w:rFonts w:hint="eastAsia" w:ascii="仿宋_GB2312" w:hAnsi="仿宋_GB2312" w:eastAsia="仿宋_GB2312" w:cs="仿宋_GB2312"/>
          <w:b/>
          <w:bCs/>
          <w:color w:val="auto"/>
          <w:sz w:val="32"/>
          <w:szCs w:val="32"/>
          <w:highlight w:val="none"/>
          <w:u w:val="none"/>
        </w:rPr>
        <w:t>条</w:t>
      </w:r>
      <w:r>
        <w:rPr>
          <w:rFonts w:hint="eastAsia" w:ascii="仿宋_GB2312" w:hAnsi="仿宋_GB2312" w:eastAsia="仿宋_GB2312" w:cs="仿宋_GB2312"/>
          <w:color w:val="auto"/>
          <w:sz w:val="32"/>
          <w:szCs w:val="32"/>
          <w:highlight w:val="none"/>
          <w:u w:val="none"/>
        </w:rPr>
        <w:t xml:space="preserve"> 无涉烟违法记录</w:t>
      </w:r>
      <w:r>
        <w:rPr>
          <w:rFonts w:hint="eastAsia" w:ascii="仿宋_GB2312" w:hAnsi="仿宋_GB2312" w:eastAsia="仿宋_GB2312" w:cs="仿宋_GB2312"/>
          <w:color w:val="auto"/>
          <w:sz w:val="32"/>
          <w:szCs w:val="32"/>
          <w:highlight w:val="none"/>
          <w:u w:val="none"/>
          <w:lang w:eastAsia="zh-CN"/>
        </w:rPr>
        <w:t>，营业执照登记类型为</w:t>
      </w:r>
      <w:r>
        <w:rPr>
          <w:rFonts w:hint="eastAsia" w:ascii="仿宋_GB2312" w:hAnsi="仿宋_GB2312" w:eastAsia="仿宋_GB2312" w:cs="仿宋_GB2312"/>
          <w:color w:val="auto"/>
          <w:sz w:val="32"/>
          <w:szCs w:val="32"/>
          <w:highlight w:val="none"/>
          <w:u w:val="none"/>
        </w:rPr>
        <w:t>个体工商户</w:t>
      </w:r>
      <w:r>
        <w:rPr>
          <w:rFonts w:hint="eastAsia" w:ascii="仿宋_GB2312" w:hAnsi="仿宋_GB2312" w:eastAsia="仿宋_GB2312" w:cs="仿宋_GB2312"/>
          <w:color w:val="auto"/>
          <w:sz w:val="32"/>
          <w:szCs w:val="32"/>
          <w:highlight w:val="none"/>
          <w:u w:val="none"/>
          <w:lang w:eastAsia="zh-CN"/>
        </w:rPr>
        <w:t>（</w:t>
      </w:r>
      <w:r>
        <w:rPr>
          <w:rFonts w:hint="eastAsia" w:ascii="仿宋_GB2312" w:hAnsi="仿宋_GB2312" w:eastAsia="仿宋_GB2312" w:cs="仿宋_GB2312"/>
          <w:color w:val="auto"/>
          <w:sz w:val="32"/>
          <w:szCs w:val="32"/>
          <w:highlight w:val="none"/>
          <w:u w:val="none"/>
          <w:lang w:val="en-US" w:eastAsia="zh-CN"/>
        </w:rPr>
        <w:t>个人经营</w:t>
      </w:r>
      <w:r>
        <w:rPr>
          <w:rFonts w:hint="eastAsia" w:ascii="仿宋_GB2312" w:hAnsi="仿宋_GB2312" w:eastAsia="仿宋_GB2312" w:cs="仿宋_GB2312"/>
          <w:color w:val="auto"/>
          <w:sz w:val="32"/>
          <w:szCs w:val="32"/>
          <w:highlight w:val="none"/>
          <w:u w:val="none"/>
          <w:lang w:eastAsia="zh-CN"/>
        </w:rPr>
        <w:t>）</w:t>
      </w:r>
      <w:r>
        <w:rPr>
          <w:rFonts w:hint="eastAsia" w:ascii="仿宋_GB2312" w:hAnsi="仿宋_GB2312" w:eastAsia="仿宋_GB2312" w:cs="仿宋_GB2312"/>
          <w:color w:val="auto"/>
          <w:sz w:val="32"/>
          <w:szCs w:val="32"/>
          <w:highlight w:val="none"/>
          <w:u w:val="none"/>
          <w:lang w:val="en-US" w:eastAsia="zh-CN"/>
        </w:rPr>
        <w:t>的下列特殊</w:t>
      </w:r>
      <w:r>
        <w:rPr>
          <w:rFonts w:hint="eastAsia" w:ascii="仿宋_GB2312" w:hAnsi="仿宋" w:eastAsia="仿宋_GB2312" w:cs="仿宋_GB2312"/>
          <w:color w:val="auto"/>
          <w:sz w:val="32"/>
          <w:szCs w:val="32"/>
          <w:highlight w:val="none"/>
          <w:u w:val="none"/>
          <w:lang w:val="en-US" w:eastAsia="zh-CN"/>
        </w:rPr>
        <w:t>群体，零售点设置不受市场单元容量的限制，</w:t>
      </w:r>
      <w:r>
        <w:rPr>
          <w:rFonts w:hint="eastAsia" w:ascii="仿宋_GB2312" w:hAnsi="仿宋" w:eastAsia="仿宋_GB2312" w:cs="仿宋_GB2312"/>
          <w:b w:val="0"/>
          <w:bCs w:val="0"/>
          <w:color w:val="auto"/>
          <w:sz w:val="32"/>
          <w:szCs w:val="32"/>
          <w:highlight w:val="none"/>
          <w:u w:val="none"/>
          <w:lang w:val="en-US" w:eastAsia="zh-CN"/>
        </w:rPr>
        <w:t>特殊群体普通零售点数量控制在长沙市辖区内</w:t>
      </w:r>
      <w:r>
        <w:rPr>
          <w:rFonts w:ascii="仿宋_GB2312" w:hAnsi="仿宋" w:eastAsia="仿宋_GB2312" w:cs="仿宋_GB2312"/>
          <w:b w:val="0"/>
          <w:bCs w:val="0"/>
          <w:color w:val="auto"/>
          <w:sz w:val="32"/>
          <w:szCs w:val="32"/>
          <w:highlight w:val="none"/>
          <w:u w:val="none"/>
          <w:lang w:val="en-US" w:eastAsia="zh-CN"/>
        </w:rPr>
        <w:t>普通</w:t>
      </w:r>
      <w:r>
        <w:rPr>
          <w:rFonts w:hint="eastAsia" w:ascii="仿宋_GB2312" w:hAnsi="仿宋" w:eastAsia="仿宋_GB2312" w:cs="仿宋_GB2312"/>
          <w:b w:val="0"/>
          <w:bCs w:val="0"/>
          <w:color w:val="auto"/>
          <w:sz w:val="32"/>
          <w:szCs w:val="32"/>
          <w:highlight w:val="none"/>
          <w:u w:val="none"/>
          <w:lang w:val="en-US" w:eastAsia="zh-CN"/>
        </w:rPr>
        <w:t>零售点容</w:t>
      </w:r>
      <w:r>
        <w:rPr>
          <w:rFonts w:hint="eastAsia" w:ascii="仿宋_GB2312" w:hAnsi="仿宋" w:eastAsia="仿宋_GB2312" w:cs="仿宋_GB2312"/>
          <w:sz w:val="32"/>
          <w:szCs w:val="32"/>
          <w:highlight w:val="none"/>
        </w:rPr>
        <w:t>量总量的2%以内。</w:t>
      </w:r>
    </w:p>
    <w:p>
      <w:pPr>
        <w:pStyle w:val="16"/>
        <w:numPr>
          <w:ilvl w:val="0"/>
          <w:numId w:val="1"/>
        </w:numPr>
        <w:spacing w:line="600" w:lineRule="exact"/>
        <w:ind w:left="0" w:firstLine="640"/>
        <w:rPr>
          <w:rFonts w:hint="eastAsia" w:ascii="仿宋_GB2312" w:hAnsi="仿宋_GB2312" w:eastAsia="仿宋_GB2312" w:cs="仿宋_GB2312"/>
          <w:color w:val="auto"/>
          <w:sz w:val="32"/>
          <w:szCs w:val="32"/>
          <w:highlight w:val="none"/>
          <w:u w:val="none"/>
          <w:lang w:eastAsia="zh-CN"/>
        </w:rPr>
      </w:pPr>
      <w:r>
        <w:rPr>
          <w:rFonts w:hint="eastAsia" w:ascii="仿宋_GB2312" w:hAnsi="仿宋_GB2312" w:eastAsia="仿宋_GB2312" w:cs="仿宋_GB2312"/>
          <w:color w:val="auto"/>
          <w:sz w:val="32"/>
          <w:szCs w:val="32"/>
          <w:highlight w:val="none"/>
          <w:u w:val="none"/>
          <w:lang w:eastAsia="zh-CN"/>
        </w:rPr>
        <w:t>残疾类别为视力残疾、听力残疾、言语残疾、肢体残疾、多重残疾</w:t>
      </w:r>
      <w:r>
        <w:rPr>
          <w:rFonts w:ascii="仿宋_GB2312" w:hAnsi="仿宋_GB2312" w:eastAsia="仿宋_GB2312" w:cs="仿宋_GB2312"/>
          <w:color w:val="auto"/>
          <w:sz w:val="32"/>
          <w:szCs w:val="32"/>
          <w:highlight w:val="none"/>
          <w:u w:val="none"/>
          <w:lang w:eastAsia="zh-CN"/>
        </w:rPr>
        <w:t>（不含精神残疾</w:t>
      </w:r>
      <w:r>
        <w:rPr>
          <w:rFonts w:hint="eastAsia" w:ascii="仿宋_GB2312" w:hAnsi="仿宋_GB2312" w:eastAsia="仿宋_GB2312" w:cs="仿宋_GB2312"/>
          <w:color w:val="auto"/>
          <w:sz w:val="32"/>
          <w:szCs w:val="32"/>
          <w:highlight w:val="none"/>
          <w:u w:val="none"/>
          <w:lang w:eastAsia="zh-CN"/>
        </w:rPr>
        <w:t>、</w:t>
      </w:r>
      <w:r>
        <w:rPr>
          <w:rFonts w:hint="eastAsia" w:ascii="仿宋_GB2312" w:hAnsi="仿宋_GB2312" w:eastAsia="仿宋_GB2312" w:cs="仿宋_GB2312"/>
          <w:color w:val="auto"/>
          <w:sz w:val="32"/>
          <w:szCs w:val="32"/>
          <w:highlight w:val="none"/>
          <w:u w:val="none"/>
          <w:lang w:val="en-US" w:eastAsia="zh-CN"/>
        </w:rPr>
        <w:t>智力残疾</w:t>
      </w:r>
      <w:r>
        <w:rPr>
          <w:rFonts w:ascii="仿宋_GB2312" w:hAnsi="仿宋_GB2312" w:eastAsia="仿宋_GB2312" w:cs="仿宋_GB2312"/>
          <w:color w:val="auto"/>
          <w:sz w:val="32"/>
          <w:szCs w:val="32"/>
          <w:highlight w:val="none"/>
          <w:u w:val="none"/>
          <w:lang w:eastAsia="zh-CN"/>
        </w:rPr>
        <w:t>）</w:t>
      </w:r>
      <w:r>
        <w:rPr>
          <w:rFonts w:hint="eastAsia" w:ascii="仿宋_GB2312" w:hAnsi="仿宋_GB2312" w:eastAsia="仿宋_GB2312" w:cs="仿宋_GB2312"/>
          <w:color w:val="auto"/>
          <w:sz w:val="32"/>
          <w:szCs w:val="32"/>
          <w:highlight w:val="none"/>
          <w:u w:val="none"/>
          <w:lang w:eastAsia="zh-CN"/>
        </w:rPr>
        <w:t>并持有一级或二级残疾人证</w:t>
      </w:r>
      <w:r>
        <w:rPr>
          <w:rFonts w:hint="eastAsia" w:ascii="仿宋_GB2312" w:hAnsi="仿宋_GB2312" w:eastAsia="仿宋_GB2312" w:cs="仿宋_GB2312"/>
          <w:color w:val="auto"/>
          <w:sz w:val="32"/>
          <w:szCs w:val="32"/>
          <w:highlight w:val="none"/>
          <w:u w:val="none"/>
        </w:rPr>
        <w:t>的</w:t>
      </w:r>
      <w:r>
        <w:rPr>
          <w:rFonts w:hint="eastAsia" w:ascii="仿宋_GB2312" w:hAnsi="仿宋_GB2312" w:eastAsia="仿宋_GB2312" w:cs="仿宋_GB2312"/>
          <w:color w:val="auto"/>
          <w:sz w:val="32"/>
          <w:szCs w:val="32"/>
          <w:highlight w:val="none"/>
          <w:u w:val="none"/>
          <w:lang w:eastAsia="zh-CN"/>
        </w:rPr>
        <w:t>残疾</w:t>
      </w:r>
      <w:r>
        <w:rPr>
          <w:rFonts w:hint="eastAsia" w:ascii="仿宋_GB2312" w:hAnsi="仿宋_GB2312" w:eastAsia="仿宋_GB2312" w:cs="仿宋_GB2312"/>
          <w:color w:val="auto"/>
          <w:sz w:val="32"/>
          <w:szCs w:val="32"/>
          <w:highlight w:val="none"/>
          <w:u w:val="none"/>
        </w:rPr>
        <w:t>人</w:t>
      </w:r>
      <w:r>
        <w:rPr>
          <w:rFonts w:hint="eastAsia" w:ascii="仿宋_GB2312" w:hAnsi="仿宋_GB2312" w:eastAsia="仿宋_GB2312" w:cs="仿宋_GB2312"/>
          <w:color w:val="auto"/>
          <w:sz w:val="32"/>
          <w:szCs w:val="32"/>
          <w:highlight w:val="none"/>
          <w:u w:val="none"/>
          <w:lang w:eastAsia="zh-CN"/>
        </w:rPr>
        <w:t>；</w:t>
      </w:r>
    </w:p>
    <w:p>
      <w:pPr>
        <w:pStyle w:val="16"/>
        <w:numPr>
          <w:ilvl w:val="0"/>
          <w:numId w:val="1"/>
        </w:numPr>
        <w:spacing w:line="600" w:lineRule="exact"/>
        <w:ind w:left="0" w:firstLine="640"/>
        <w:rPr>
          <w:rFonts w:ascii="仿宋_GB2312" w:hAnsi="仿宋_GB2312" w:eastAsia="仿宋_GB2312" w:cs="仿宋_GB2312"/>
          <w:color w:val="auto"/>
          <w:sz w:val="32"/>
          <w:szCs w:val="32"/>
          <w:highlight w:val="none"/>
          <w:u w:val="none"/>
        </w:rPr>
      </w:pPr>
      <w:r>
        <w:rPr>
          <w:rFonts w:hint="eastAsia" w:ascii="仿宋_GB2312" w:hAnsi="仿宋_GB2312" w:eastAsia="仿宋_GB2312" w:cs="仿宋_GB2312"/>
          <w:color w:val="auto"/>
          <w:sz w:val="32"/>
          <w:szCs w:val="32"/>
          <w:highlight w:val="none"/>
          <w:u w:val="none"/>
          <w:lang w:eastAsia="zh-CN"/>
        </w:rPr>
        <w:t>持有一至六级残疾军人证的退役军人；</w:t>
      </w:r>
    </w:p>
    <w:p>
      <w:pPr>
        <w:pStyle w:val="16"/>
        <w:spacing w:line="600" w:lineRule="exact"/>
        <w:ind w:left="0" w:firstLine="640" w:firstLineChars="200"/>
        <w:rPr>
          <w:rFonts w:ascii="仿宋_GB2312" w:hAnsi="仿宋_GB2312" w:eastAsia="仿宋_GB2312" w:cs="仿宋_GB2312"/>
          <w:color w:val="auto"/>
          <w:sz w:val="32"/>
          <w:szCs w:val="32"/>
          <w:highlight w:val="none"/>
          <w:u w:val="none"/>
        </w:rPr>
      </w:pPr>
      <w:r>
        <w:rPr>
          <w:rFonts w:hint="eastAsia" w:ascii="仿宋_GB2312" w:hAnsi="仿宋_GB2312" w:eastAsia="仿宋_GB2312" w:cs="仿宋_GB2312"/>
          <w:color w:val="auto"/>
          <w:sz w:val="32"/>
          <w:szCs w:val="32"/>
          <w:highlight w:val="none"/>
          <w:u w:val="none"/>
          <w:lang w:eastAsia="zh-CN"/>
        </w:rPr>
        <w:t>（三）</w:t>
      </w:r>
      <w:r>
        <w:rPr>
          <w:rFonts w:hint="eastAsia" w:ascii="仿宋_GB2312" w:hAnsi="仿宋_GB2312" w:eastAsia="仿宋_GB2312" w:cs="仿宋_GB2312"/>
          <w:color w:val="auto"/>
          <w:sz w:val="32"/>
          <w:szCs w:val="32"/>
          <w:highlight w:val="none"/>
          <w:u w:val="none"/>
        </w:rPr>
        <w:t>烈士</w:t>
      </w:r>
      <w:r>
        <w:rPr>
          <w:rFonts w:hint="eastAsia" w:ascii="仿宋_GB2312" w:hAnsi="仿宋_GB2312" w:eastAsia="仿宋_GB2312" w:cs="仿宋_GB2312"/>
          <w:color w:val="auto"/>
          <w:sz w:val="32"/>
          <w:szCs w:val="32"/>
          <w:highlight w:val="none"/>
          <w:u w:val="none"/>
          <w:lang w:eastAsia="zh-CN"/>
        </w:rPr>
        <w:t>遗</w:t>
      </w:r>
      <w:r>
        <w:rPr>
          <w:rFonts w:ascii="仿宋_GB2312" w:hAnsi="仿宋_GB2312" w:eastAsia="仿宋_GB2312" w:cs="仿宋_GB2312"/>
          <w:color w:val="auto"/>
          <w:sz w:val="32"/>
          <w:szCs w:val="32"/>
          <w:highlight w:val="none"/>
          <w:u w:val="none"/>
        </w:rPr>
        <w:t>属</w:t>
      </w:r>
      <w:r>
        <w:rPr>
          <w:rFonts w:hint="eastAsia" w:ascii="仿宋_GB2312" w:hAnsi="仿宋_GB2312" w:eastAsia="仿宋_GB2312" w:cs="仿宋_GB2312"/>
          <w:color w:val="auto"/>
          <w:sz w:val="32"/>
          <w:szCs w:val="32"/>
          <w:highlight w:val="none"/>
          <w:u w:val="none"/>
        </w:rPr>
        <w:t>。</w:t>
      </w:r>
    </w:p>
    <w:p>
      <w:pPr>
        <w:pStyle w:val="16"/>
        <w:spacing w:line="600" w:lineRule="exact"/>
        <w:ind w:firstLine="640"/>
        <w:rPr>
          <w:rFonts w:hint="eastAsia" w:ascii="仿宋_GB2312" w:hAnsi="仿宋_GB2312" w:eastAsia="仿宋_GB2312" w:cs="仿宋_GB2312"/>
          <w:i w:val="0"/>
          <w:iCs w:val="0"/>
          <w:caps w:val="0"/>
          <w:smallCaps w:val="0"/>
          <w:color w:val="auto"/>
          <w:spacing w:val="0"/>
          <w:sz w:val="32"/>
          <w:szCs w:val="32"/>
          <w:highlight w:val="none"/>
          <w:u w:val="none"/>
        </w:rPr>
      </w:pPr>
      <w:r>
        <w:rPr>
          <w:rFonts w:hint="eastAsia" w:ascii="仿宋_GB2312" w:hAnsi="仿宋_GB2312" w:eastAsia="仿宋_GB2312" w:cs="仿宋_GB2312"/>
          <w:color w:val="auto"/>
          <w:sz w:val="32"/>
          <w:szCs w:val="32"/>
          <w:highlight w:val="none"/>
          <w:u w:val="none"/>
          <w:lang w:eastAsia="zh-CN"/>
        </w:rPr>
        <w:t>符合</w:t>
      </w:r>
      <w:r>
        <w:rPr>
          <w:rFonts w:hint="eastAsia" w:ascii="仿宋_GB2312" w:hAnsi="仿宋_GB2312" w:eastAsia="仿宋_GB2312" w:cs="仿宋_GB2312"/>
          <w:color w:val="auto"/>
          <w:sz w:val="32"/>
          <w:szCs w:val="32"/>
          <w:highlight w:val="none"/>
          <w:u w:val="none"/>
          <w:lang w:val="en-US" w:eastAsia="zh-CN"/>
        </w:rPr>
        <w:t>本条</w:t>
      </w:r>
      <w:r>
        <w:rPr>
          <w:rFonts w:hint="eastAsia" w:ascii="仿宋_GB2312" w:hAnsi="仿宋_GB2312" w:eastAsia="仿宋_GB2312" w:cs="仿宋_GB2312"/>
          <w:color w:val="auto"/>
          <w:sz w:val="32"/>
          <w:szCs w:val="32"/>
          <w:highlight w:val="none"/>
          <w:u w:val="none"/>
          <w:lang w:eastAsia="zh-CN"/>
        </w:rPr>
        <w:t>第（一）</w:t>
      </w:r>
      <w:r>
        <w:rPr>
          <w:rFonts w:hint="eastAsia" w:ascii="仿宋_GB2312" w:hAnsi="仿宋_GB2312" w:eastAsia="仿宋_GB2312" w:cs="仿宋_GB2312"/>
          <w:color w:val="auto"/>
          <w:sz w:val="32"/>
          <w:szCs w:val="32"/>
          <w:highlight w:val="none"/>
          <w:u w:val="none"/>
        </w:rPr>
        <w:t>项</w:t>
      </w:r>
      <w:r>
        <w:rPr>
          <w:rFonts w:hint="eastAsia" w:ascii="仿宋_GB2312" w:hAnsi="仿宋_GB2312" w:eastAsia="仿宋_GB2312" w:cs="仿宋_GB2312"/>
          <w:color w:val="auto"/>
          <w:sz w:val="32"/>
          <w:szCs w:val="32"/>
          <w:highlight w:val="none"/>
          <w:u w:val="none"/>
          <w:lang w:eastAsia="zh-CN"/>
        </w:rPr>
        <w:t>、第（二）项情形的，仅限残疾人本人</w:t>
      </w:r>
      <w:r>
        <w:rPr>
          <w:rFonts w:hint="eastAsia" w:ascii="仿宋_GB2312" w:hAnsi="仿宋_GB2312" w:eastAsia="仿宋_GB2312" w:cs="仿宋_GB2312"/>
          <w:i w:val="0"/>
          <w:iCs w:val="0"/>
          <w:caps w:val="0"/>
          <w:smallCaps w:val="0"/>
          <w:color w:val="auto"/>
          <w:spacing w:val="0"/>
          <w:sz w:val="32"/>
          <w:szCs w:val="32"/>
          <w:highlight w:val="none"/>
          <w:u w:val="none"/>
        </w:rPr>
        <w:t>申领许可证，本人或配偶、子女、父母</w:t>
      </w:r>
      <w:r>
        <w:rPr>
          <w:rFonts w:hint="eastAsia" w:ascii="仿宋_GB2312" w:hAnsi="仿宋_GB2312" w:eastAsia="仿宋_GB2312" w:cs="仿宋_GB2312"/>
          <w:i w:val="0"/>
          <w:iCs w:val="0"/>
          <w:caps w:val="0"/>
          <w:smallCaps w:val="0"/>
          <w:color w:val="auto"/>
          <w:spacing w:val="0"/>
          <w:sz w:val="32"/>
          <w:szCs w:val="32"/>
          <w:highlight w:val="none"/>
          <w:u w:val="none"/>
          <w:lang w:eastAsia="zh-CN"/>
        </w:rPr>
        <w:t>、其他共同生活的家庭成员</w:t>
      </w:r>
      <w:r>
        <w:rPr>
          <w:rFonts w:hint="eastAsia" w:ascii="仿宋_GB2312" w:hAnsi="仿宋_GB2312" w:eastAsia="仿宋_GB2312" w:cs="仿宋_GB2312"/>
          <w:i w:val="0"/>
          <w:iCs w:val="0"/>
          <w:caps w:val="0"/>
          <w:smallCaps w:val="0"/>
          <w:color w:val="auto"/>
          <w:spacing w:val="0"/>
          <w:sz w:val="32"/>
          <w:szCs w:val="32"/>
          <w:highlight w:val="none"/>
          <w:u w:val="none"/>
        </w:rPr>
        <w:t>驻店经营。</w:t>
      </w:r>
    </w:p>
    <w:p>
      <w:pPr>
        <w:pStyle w:val="16"/>
        <w:spacing w:line="600" w:lineRule="exact"/>
        <w:ind w:firstLine="640"/>
        <w:rPr>
          <w:rFonts w:ascii="仿宋_GB2312" w:hAnsi="仿宋_GB2312" w:eastAsia="仿宋_GB2312" w:cs="仿宋_GB2312"/>
          <w:color w:val="auto"/>
          <w:sz w:val="32"/>
          <w:szCs w:val="32"/>
          <w:highlight w:val="none"/>
          <w:u w:val="none"/>
        </w:rPr>
      </w:pPr>
      <w:r>
        <w:rPr>
          <w:rFonts w:hint="eastAsia" w:ascii="仿宋_GB2312" w:hAnsi="仿宋_GB2312" w:eastAsia="仿宋_GB2312" w:cs="仿宋_GB2312"/>
          <w:b/>
          <w:bCs/>
          <w:color w:val="auto"/>
          <w:sz w:val="32"/>
          <w:szCs w:val="32"/>
          <w:highlight w:val="none"/>
          <w:u w:val="none"/>
        </w:rPr>
        <w:t>第</w:t>
      </w:r>
      <w:r>
        <w:rPr>
          <w:rFonts w:hint="eastAsia" w:ascii="仿宋_GB2312" w:hAnsi="仿宋_GB2312" w:eastAsia="仿宋_GB2312" w:cs="仿宋_GB2312"/>
          <w:b/>
          <w:bCs/>
          <w:color w:val="auto"/>
          <w:sz w:val="32"/>
          <w:szCs w:val="32"/>
          <w:highlight w:val="none"/>
          <w:u w:val="none"/>
          <w:lang w:eastAsia="zh-CN"/>
        </w:rPr>
        <w:t>十</w:t>
      </w:r>
      <w:r>
        <w:rPr>
          <w:rFonts w:hint="eastAsia" w:ascii="仿宋_GB2312" w:hAnsi="仿宋_GB2312" w:eastAsia="仿宋_GB2312" w:cs="仿宋_GB2312"/>
          <w:b/>
          <w:bCs/>
          <w:color w:val="auto"/>
          <w:sz w:val="32"/>
          <w:szCs w:val="32"/>
          <w:highlight w:val="none"/>
          <w:u w:val="none"/>
          <w:lang w:val="en-US" w:eastAsia="zh-CN"/>
        </w:rPr>
        <w:t>四</w:t>
      </w:r>
      <w:r>
        <w:rPr>
          <w:rFonts w:hint="eastAsia" w:ascii="仿宋_GB2312" w:hAnsi="仿宋_GB2312" w:eastAsia="仿宋_GB2312" w:cs="仿宋_GB2312"/>
          <w:b/>
          <w:bCs/>
          <w:color w:val="auto"/>
          <w:sz w:val="32"/>
          <w:szCs w:val="32"/>
          <w:highlight w:val="none"/>
          <w:u w:val="none"/>
        </w:rPr>
        <w:t>条</w:t>
      </w:r>
      <w:r>
        <w:rPr>
          <w:rFonts w:hint="eastAsia" w:ascii="仿宋_GB2312" w:hAnsi="仿宋_GB2312" w:eastAsia="仿宋_GB2312" w:cs="仿宋_GB2312"/>
          <w:color w:val="auto"/>
          <w:sz w:val="32"/>
          <w:szCs w:val="32"/>
          <w:highlight w:val="none"/>
          <w:u w:val="none"/>
        </w:rPr>
        <w:t xml:space="preserve"> 长沙市所辖芙蓉区、雨花区、天心区、开福区、岳麓区持证零售户的原发证机关为长沙市烟草专卖局的，相关行政许可事项由其</w:t>
      </w:r>
      <w:r>
        <w:rPr>
          <w:rFonts w:hint="eastAsia" w:ascii="仿宋_GB2312" w:hAnsi="仿宋_GB2312" w:eastAsia="仿宋_GB2312" w:cs="仿宋_GB2312"/>
          <w:color w:val="auto"/>
          <w:sz w:val="32"/>
          <w:szCs w:val="32"/>
          <w:highlight w:val="none"/>
          <w:u w:val="none"/>
          <w:lang w:eastAsia="zh-CN"/>
        </w:rPr>
        <w:t>经营场所</w:t>
      </w:r>
      <w:r>
        <w:rPr>
          <w:rFonts w:hint="eastAsia" w:ascii="仿宋_GB2312" w:hAnsi="仿宋_GB2312" w:eastAsia="仿宋_GB2312" w:cs="仿宋_GB2312"/>
          <w:color w:val="auto"/>
          <w:sz w:val="32"/>
          <w:szCs w:val="32"/>
          <w:highlight w:val="none"/>
          <w:u w:val="none"/>
        </w:rPr>
        <w:t>所在地的区级烟草专卖局办理。</w:t>
      </w:r>
    </w:p>
    <w:p>
      <w:pPr>
        <w:pStyle w:val="16"/>
        <w:spacing w:line="600" w:lineRule="exact"/>
        <w:ind w:firstLine="640"/>
        <w:rPr>
          <w:rFonts w:ascii="仿宋_GB2312" w:hAnsi="仿宋_GB2312" w:eastAsia="仿宋_GB2312" w:cs="仿宋_GB2312"/>
          <w:color w:val="auto"/>
          <w:sz w:val="32"/>
          <w:szCs w:val="32"/>
          <w:highlight w:val="none"/>
          <w:u w:val="none"/>
        </w:rPr>
      </w:pPr>
      <w:r>
        <w:rPr>
          <w:rFonts w:hint="eastAsia" w:ascii="仿宋_GB2312" w:hAnsi="仿宋_GB2312" w:eastAsia="仿宋_GB2312" w:cs="仿宋_GB2312"/>
          <w:b/>
          <w:bCs/>
          <w:color w:val="auto"/>
          <w:sz w:val="32"/>
          <w:szCs w:val="32"/>
          <w:highlight w:val="none"/>
          <w:u w:val="none"/>
        </w:rPr>
        <w:t>第</w:t>
      </w:r>
      <w:r>
        <w:rPr>
          <w:rFonts w:hint="eastAsia" w:ascii="仿宋_GB2312" w:hAnsi="仿宋_GB2312" w:eastAsia="仿宋_GB2312" w:cs="仿宋_GB2312"/>
          <w:b/>
          <w:bCs/>
          <w:color w:val="auto"/>
          <w:sz w:val="32"/>
          <w:szCs w:val="32"/>
          <w:highlight w:val="none"/>
          <w:u w:val="none"/>
          <w:lang w:eastAsia="zh-CN"/>
        </w:rPr>
        <w:t>十</w:t>
      </w:r>
      <w:r>
        <w:rPr>
          <w:rFonts w:hint="eastAsia" w:ascii="仿宋_GB2312" w:hAnsi="仿宋_GB2312" w:eastAsia="仿宋_GB2312" w:cs="仿宋_GB2312"/>
          <w:b/>
          <w:bCs/>
          <w:color w:val="auto"/>
          <w:sz w:val="32"/>
          <w:szCs w:val="32"/>
          <w:highlight w:val="none"/>
          <w:u w:val="none"/>
          <w:lang w:val="en-US" w:eastAsia="zh-CN"/>
        </w:rPr>
        <w:t>五</w:t>
      </w:r>
      <w:r>
        <w:rPr>
          <w:rFonts w:hint="eastAsia" w:ascii="仿宋_GB2312" w:hAnsi="仿宋_GB2312" w:eastAsia="仿宋_GB2312" w:cs="仿宋_GB2312"/>
          <w:b/>
          <w:bCs/>
          <w:color w:val="auto"/>
          <w:sz w:val="32"/>
          <w:szCs w:val="32"/>
          <w:highlight w:val="none"/>
          <w:u w:val="none"/>
        </w:rPr>
        <w:t>条</w:t>
      </w:r>
      <w:r>
        <w:rPr>
          <w:rFonts w:hint="eastAsia" w:ascii="仿宋_GB2312" w:hAnsi="仿宋_GB2312" w:eastAsia="仿宋_GB2312" w:cs="仿宋_GB2312"/>
          <w:color w:val="auto"/>
          <w:sz w:val="32"/>
          <w:szCs w:val="32"/>
          <w:highlight w:val="none"/>
          <w:u w:val="none"/>
        </w:rPr>
        <w:t xml:space="preserve"> 申请人存放烟草制品的储藏室、仓库与经营门店相分离的，</w:t>
      </w:r>
      <w:r>
        <w:rPr>
          <w:rFonts w:hint="eastAsia" w:ascii="仿宋_GB2312" w:hAnsi="仿宋_GB2312" w:eastAsia="仿宋_GB2312" w:cs="仿宋_GB2312"/>
          <w:color w:val="auto"/>
          <w:sz w:val="32"/>
          <w:szCs w:val="32"/>
          <w:highlight w:val="none"/>
          <w:u w:val="none"/>
          <w:lang w:eastAsia="zh-CN"/>
        </w:rPr>
        <w:t>可</w:t>
      </w:r>
      <w:r>
        <w:rPr>
          <w:rFonts w:hint="eastAsia" w:ascii="仿宋_GB2312" w:hAnsi="仿宋_GB2312" w:eastAsia="仿宋_GB2312" w:cs="仿宋_GB2312"/>
          <w:color w:val="auto"/>
          <w:sz w:val="32"/>
          <w:szCs w:val="32"/>
          <w:highlight w:val="none"/>
          <w:u w:val="none"/>
        </w:rPr>
        <w:t>视为经营场所的附属仓库，有义务接受烟草专卖局的监督检查。</w:t>
      </w:r>
    </w:p>
    <w:p>
      <w:pPr>
        <w:pStyle w:val="16"/>
        <w:spacing w:line="600" w:lineRule="exact"/>
        <w:ind w:firstLine="640"/>
        <w:rPr>
          <w:rFonts w:hint="eastAsia" w:ascii="仿宋_GB2312" w:hAnsi="仿宋_GB2312" w:eastAsia="仿宋_GB2312" w:cs="仿宋_GB2312"/>
          <w:color w:val="auto"/>
          <w:sz w:val="32"/>
          <w:szCs w:val="32"/>
          <w:highlight w:val="yellow"/>
          <w:u w:val="none"/>
          <w:lang w:eastAsia="zh-CN"/>
        </w:rPr>
      </w:pPr>
      <w:r>
        <w:rPr>
          <w:rFonts w:hint="eastAsia" w:ascii="仿宋_GB2312" w:hAnsi="仿宋_GB2312" w:eastAsia="仿宋_GB2312" w:cs="仿宋_GB2312"/>
          <w:b/>
          <w:bCs/>
          <w:color w:val="auto"/>
          <w:sz w:val="32"/>
          <w:szCs w:val="32"/>
          <w:highlight w:val="none"/>
          <w:u w:val="none"/>
        </w:rPr>
        <w:t>第</w:t>
      </w:r>
      <w:r>
        <w:rPr>
          <w:rFonts w:hint="eastAsia" w:ascii="仿宋_GB2312" w:hAnsi="仿宋_GB2312" w:eastAsia="仿宋_GB2312" w:cs="仿宋_GB2312"/>
          <w:b/>
          <w:bCs/>
          <w:color w:val="auto"/>
          <w:sz w:val="32"/>
          <w:szCs w:val="32"/>
          <w:highlight w:val="none"/>
          <w:u w:val="none"/>
          <w:lang w:eastAsia="zh-CN"/>
        </w:rPr>
        <w:t>十</w:t>
      </w:r>
      <w:r>
        <w:rPr>
          <w:rFonts w:hint="eastAsia" w:ascii="仿宋_GB2312" w:hAnsi="仿宋_GB2312" w:eastAsia="仿宋_GB2312" w:cs="仿宋_GB2312"/>
          <w:b/>
          <w:bCs/>
          <w:color w:val="auto"/>
          <w:sz w:val="32"/>
          <w:szCs w:val="32"/>
          <w:highlight w:val="none"/>
          <w:u w:val="none"/>
          <w:lang w:val="en-US" w:eastAsia="zh-CN"/>
        </w:rPr>
        <w:t>六</w:t>
      </w:r>
      <w:r>
        <w:rPr>
          <w:rFonts w:hint="eastAsia" w:ascii="仿宋_GB2312" w:hAnsi="仿宋_GB2312" w:eastAsia="仿宋_GB2312" w:cs="仿宋_GB2312"/>
          <w:b/>
          <w:bCs/>
          <w:color w:val="auto"/>
          <w:sz w:val="32"/>
          <w:szCs w:val="32"/>
          <w:highlight w:val="none"/>
          <w:u w:val="none"/>
        </w:rPr>
        <w:t>条</w:t>
      </w:r>
      <w:r>
        <w:rPr>
          <w:rFonts w:hint="eastAsia" w:ascii="仿宋_GB2312" w:hAnsi="仿宋_GB2312" w:eastAsia="仿宋_GB2312" w:cs="仿宋_GB2312"/>
          <w:color w:val="auto"/>
          <w:sz w:val="32"/>
          <w:szCs w:val="32"/>
          <w:highlight w:val="none"/>
          <w:u w:val="none"/>
        </w:rPr>
        <w:t xml:space="preserve"> 本</w:t>
      </w:r>
      <w:r>
        <w:rPr>
          <w:rFonts w:hint="eastAsia" w:ascii="仿宋_GB2312" w:hAnsi="仿宋_GB2312" w:eastAsia="仿宋_GB2312" w:cs="仿宋_GB2312"/>
          <w:color w:val="auto"/>
          <w:sz w:val="32"/>
          <w:szCs w:val="32"/>
          <w:highlight w:val="none"/>
          <w:u w:val="none"/>
          <w:lang w:eastAsia="zh-CN"/>
        </w:rPr>
        <w:t>规划</w:t>
      </w:r>
      <w:r>
        <w:rPr>
          <w:rFonts w:hint="eastAsia" w:ascii="仿宋_GB2312" w:hAnsi="仿宋_GB2312" w:eastAsia="仿宋_GB2312" w:cs="仿宋_GB2312"/>
          <w:color w:val="auto"/>
          <w:sz w:val="32"/>
          <w:szCs w:val="32"/>
          <w:highlight w:val="none"/>
          <w:u w:val="none"/>
        </w:rPr>
        <w:t>所称“中小学校”是指以未成年人为教育对象，由当地教育主管部门审批设立，实施中等教育和初等教育的学校，包括普通中小学、特殊教育学校、中等职业学校、专门学校等</w:t>
      </w:r>
      <w:r>
        <w:rPr>
          <w:rFonts w:hint="eastAsia" w:ascii="仿宋_GB2312" w:hAnsi="仿宋_GB2312" w:eastAsia="仿宋_GB2312" w:cs="仿宋_GB2312"/>
          <w:color w:val="auto"/>
          <w:sz w:val="32"/>
          <w:szCs w:val="32"/>
          <w:highlight w:val="none"/>
          <w:u w:val="none"/>
          <w:lang w:eastAsia="zh-CN"/>
        </w:rPr>
        <w:t>。</w:t>
      </w:r>
      <w:r>
        <w:rPr>
          <w:rFonts w:hint="eastAsia" w:ascii="仿宋_GB2312" w:hAnsi="仿宋_GB2312" w:eastAsia="仿宋_GB2312" w:cs="仿宋_GB2312"/>
          <w:color w:val="auto"/>
          <w:sz w:val="32"/>
          <w:szCs w:val="32"/>
          <w:highlight w:val="none"/>
          <w:u w:val="none"/>
        </w:rPr>
        <w:t>“幼儿园”是指由当地教育主管部门审批设立的学前教育机构</w:t>
      </w:r>
      <w:r>
        <w:rPr>
          <w:rFonts w:hint="eastAsia" w:ascii="仿宋_GB2312" w:hAnsi="仿宋_GB2312" w:eastAsia="仿宋_GB2312" w:cs="仿宋_GB2312"/>
          <w:color w:val="auto"/>
          <w:sz w:val="32"/>
          <w:szCs w:val="32"/>
          <w:highlight w:val="none"/>
          <w:u w:val="none"/>
          <w:lang w:eastAsia="zh-CN"/>
        </w:rPr>
        <w:t>。</w:t>
      </w:r>
    </w:p>
    <w:p>
      <w:pPr>
        <w:pStyle w:val="16"/>
        <w:spacing w:line="600" w:lineRule="exact"/>
        <w:ind w:firstLine="640"/>
        <w:rPr>
          <w:rFonts w:hint="eastAsia" w:ascii="仿宋_GB2312" w:hAnsi="仿宋_GB2312" w:eastAsia="仿宋_GB2312" w:cs="仿宋_GB2312"/>
          <w:i w:val="0"/>
          <w:iCs w:val="0"/>
          <w:caps w:val="0"/>
          <w:smallCaps w:val="0"/>
          <w:color w:val="auto"/>
          <w:spacing w:val="0"/>
          <w:sz w:val="32"/>
          <w:szCs w:val="32"/>
          <w:highlight w:val="none"/>
          <w:u w:val="none"/>
          <w:lang w:eastAsia="zh-CN"/>
        </w:rPr>
      </w:pPr>
      <w:r>
        <w:rPr>
          <w:rFonts w:ascii="仿宋_GB2312" w:hAnsi="仿宋_GB2312" w:eastAsia="仿宋_GB2312" w:cs="仿宋_GB2312"/>
          <w:b/>
          <w:bCs/>
          <w:color w:val="auto"/>
          <w:sz w:val="32"/>
          <w:szCs w:val="32"/>
          <w:highlight w:val="none"/>
          <w:u w:val="none"/>
          <w:lang w:eastAsia="zh-CN"/>
        </w:rPr>
        <w:t>第</w:t>
      </w:r>
      <w:r>
        <w:rPr>
          <w:rFonts w:hint="eastAsia" w:ascii="仿宋_GB2312" w:hAnsi="仿宋_GB2312" w:eastAsia="仿宋_GB2312" w:cs="仿宋_GB2312"/>
          <w:b/>
          <w:bCs/>
          <w:color w:val="auto"/>
          <w:sz w:val="32"/>
          <w:szCs w:val="32"/>
          <w:highlight w:val="none"/>
          <w:u w:val="none"/>
          <w:lang w:val="en-US" w:eastAsia="zh-CN"/>
        </w:rPr>
        <w:t>十七</w:t>
      </w:r>
      <w:r>
        <w:rPr>
          <w:rFonts w:hint="eastAsia" w:ascii="仿宋_GB2312" w:hAnsi="仿宋_GB2312" w:eastAsia="仿宋_GB2312" w:cs="仿宋_GB2312"/>
          <w:b/>
          <w:bCs/>
          <w:color w:val="auto"/>
          <w:sz w:val="32"/>
          <w:szCs w:val="32"/>
          <w:highlight w:val="none"/>
          <w:u w:val="none"/>
        </w:rPr>
        <w:t>条</w:t>
      </w:r>
      <w:r>
        <w:rPr>
          <w:rFonts w:hint="eastAsia" w:ascii="仿宋_GB2312" w:hAnsi="仿宋_GB2312" w:eastAsia="仿宋_GB2312" w:cs="仿宋_GB2312"/>
          <w:color w:val="auto"/>
          <w:sz w:val="32"/>
          <w:szCs w:val="32"/>
          <w:highlight w:val="none"/>
          <w:u w:val="none"/>
        </w:rPr>
        <w:t xml:space="preserve"> </w:t>
      </w:r>
      <w:r>
        <w:rPr>
          <w:rFonts w:ascii="仿宋_GB2312" w:hAnsi="仿宋_GB2312" w:eastAsia="仿宋_GB2312" w:cs="仿宋_GB2312"/>
          <w:i w:val="0"/>
          <w:iCs w:val="0"/>
          <w:caps w:val="0"/>
          <w:smallCaps w:val="0"/>
          <w:color w:val="auto"/>
          <w:spacing w:val="0"/>
          <w:sz w:val="32"/>
          <w:szCs w:val="32"/>
          <w:highlight w:val="none"/>
          <w:u w:val="none"/>
          <w:lang w:eastAsia="zh-CN"/>
        </w:rPr>
        <w:t>本</w:t>
      </w:r>
      <w:r>
        <w:rPr>
          <w:rFonts w:hint="eastAsia" w:ascii="仿宋_GB2312" w:hAnsi="仿宋_GB2312" w:eastAsia="仿宋_GB2312" w:cs="仿宋_GB2312"/>
          <w:i w:val="0"/>
          <w:iCs w:val="0"/>
          <w:caps w:val="0"/>
          <w:smallCaps w:val="0"/>
          <w:color w:val="auto"/>
          <w:spacing w:val="0"/>
          <w:sz w:val="32"/>
          <w:szCs w:val="32"/>
          <w:highlight w:val="none"/>
          <w:u w:val="none"/>
          <w:lang w:eastAsia="zh-CN"/>
        </w:rPr>
        <w:t>规划</w:t>
      </w:r>
      <w:r>
        <w:rPr>
          <w:rFonts w:ascii="仿宋_GB2312" w:hAnsi="仿宋_GB2312" w:eastAsia="仿宋_GB2312" w:cs="仿宋_GB2312"/>
          <w:i w:val="0"/>
          <w:iCs w:val="0"/>
          <w:caps w:val="0"/>
          <w:smallCaps w:val="0"/>
          <w:color w:val="auto"/>
          <w:spacing w:val="0"/>
          <w:sz w:val="32"/>
          <w:szCs w:val="32"/>
          <w:highlight w:val="none"/>
          <w:u w:val="none"/>
          <w:lang w:eastAsia="zh-CN"/>
        </w:rPr>
        <w:t>所称“经营场所”，是指外部有醒目的固定经营店招，便于公众识别，且已形成有实际商品展卖的业态，并</w:t>
      </w:r>
      <w:r>
        <w:rPr>
          <w:rFonts w:hint="eastAsia" w:ascii="仿宋_GB2312" w:hAnsi="仿宋_GB2312" w:eastAsia="仿宋_GB2312" w:cs="仿宋_GB2312"/>
          <w:i w:val="0"/>
          <w:iCs w:val="0"/>
          <w:caps w:val="0"/>
          <w:smallCaps w:val="0"/>
          <w:color w:val="auto"/>
          <w:spacing w:val="0"/>
          <w:sz w:val="32"/>
          <w:szCs w:val="32"/>
          <w:highlight w:val="none"/>
          <w:u w:val="none"/>
          <w:lang w:eastAsia="zh-CN"/>
        </w:rPr>
        <w:t>具备可以</w:t>
      </w:r>
      <w:r>
        <w:rPr>
          <w:rFonts w:ascii="仿宋_GB2312" w:hAnsi="仿宋_GB2312" w:eastAsia="仿宋_GB2312" w:cs="仿宋_GB2312"/>
          <w:i w:val="0"/>
          <w:iCs w:val="0"/>
          <w:caps w:val="0"/>
          <w:smallCaps w:val="0"/>
          <w:color w:val="auto"/>
          <w:spacing w:val="0"/>
          <w:sz w:val="32"/>
          <w:szCs w:val="32"/>
          <w:highlight w:val="none"/>
          <w:u w:val="none"/>
          <w:lang w:eastAsia="zh-CN"/>
        </w:rPr>
        <w:t>用于</w:t>
      </w:r>
      <w:r>
        <w:rPr>
          <w:rFonts w:hint="eastAsia" w:ascii="仿宋_GB2312" w:hAnsi="仿宋_GB2312" w:eastAsia="仿宋_GB2312" w:cs="仿宋_GB2312"/>
          <w:i w:val="0"/>
          <w:iCs w:val="0"/>
          <w:caps w:val="0"/>
          <w:smallCaps w:val="0"/>
          <w:color w:val="auto"/>
          <w:spacing w:val="0"/>
          <w:sz w:val="32"/>
          <w:szCs w:val="32"/>
          <w:highlight w:val="none"/>
          <w:u w:val="none"/>
          <w:lang w:eastAsia="zh-CN"/>
        </w:rPr>
        <w:t>烟草制品</w:t>
      </w:r>
      <w:r>
        <w:rPr>
          <w:rFonts w:ascii="仿宋_GB2312" w:hAnsi="仿宋_GB2312" w:eastAsia="仿宋_GB2312" w:cs="仿宋_GB2312"/>
          <w:i w:val="0"/>
          <w:iCs w:val="0"/>
          <w:caps w:val="0"/>
          <w:smallCaps w:val="0"/>
          <w:color w:val="auto"/>
          <w:spacing w:val="0"/>
          <w:sz w:val="32"/>
          <w:szCs w:val="32"/>
          <w:highlight w:val="none"/>
          <w:u w:val="none"/>
          <w:lang w:eastAsia="zh-CN"/>
        </w:rPr>
        <w:t>展卖</w:t>
      </w:r>
      <w:r>
        <w:rPr>
          <w:rFonts w:hint="eastAsia" w:ascii="仿宋_GB2312" w:hAnsi="仿宋_GB2312" w:eastAsia="仿宋_GB2312" w:cs="仿宋_GB2312"/>
          <w:i w:val="0"/>
          <w:iCs w:val="0"/>
          <w:caps w:val="0"/>
          <w:smallCaps w:val="0"/>
          <w:color w:val="auto"/>
          <w:spacing w:val="0"/>
          <w:sz w:val="32"/>
          <w:szCs w:val="32"/>
          <w:highlight w:val="none"/>
          <w:u w:val="none"/>
          <w:lang w:eastAsia="zh-CN"/>
        </w:rPr>
        <w:t>的</w:t>
      </w:r>
      <w:r>
        <w:rPr>
          <w:rFonts w:ascii="仿宋_GB2312" w:hAnsi="仿宋_GB2312" w:eastAsia="仿宋_GB2312" w:cs="仿宋_GB2312"/>
          <w:i w:val="0"/>
          <w:iCs w:val="0"/>
          <w:caps w:val="0"/>
          <w:smallCaps w:val="0"/>
          <w:color w:val="auto"/>
          <w:spacing w:val="0"/>
          <w:sz w:val="32"/>
          <w:szCs w:val="32"/>
          <w:highlight w:val="none"/>
          <w:u w:val="none"/>
          <w:lang w:eastAsia="zh-CN"/>
        </w:rPr>
        <w:t>设施</w:t>
      </w:r>
      <w:r>
        <w:rPr>
          <w:rFonts w:hint="eastAsia" w:ascii="仿宋_GB2312" w:hAnsi="仿宋_GB2312" w:eastAsia="仿宋_GB2312" w:cs="仿宋_GB2312"/>
          <w:i w:val="0"/>
          <w:iCs w:val="0"/>
          <w:caps w:val="0"/>
          <w:smallCaps w:val="0"/>
          <w:color w:val="auto"/>
          <w:spacing w:val="0"/>
          <w:sz w:val="32"/>
          <w:szCs w:val="32"/>
          <w:highlight w:val="none"/>
          <w:u w:val="none"/>
          <w:lang w:eastAsia="zh-CN"/>
        </w:rPr>
        <w:t>设备</w:t>
      </w:r>
      <w:r>
        <w:rPr>
          <w:rFonts w:ascii="仿宋_GB2312" w:hAnsi="仿宋_GB2312" w:eastAsia="仿宋_GB2312" w:cs="仿宋_GB2312"/>
          <w:i w:val="0"/>
          <w:iCs w:val="0"/>
          <w:caps w:val="0"/>
          <w:smallCaps w:val="0"/>
          <w:color w:val="auto"/>
          <w:spacing w:val="0"/>
          <w:sz w:val="32"/>
          <w:szCs w:val="32"/>
          <w:highlight w:val="none"/>
          <w:u w:val="none"/>
          <w:lang w:eastAsia="zh-CN"/>
        </w:rPr>
        <w:t>、可接受日常检查、对消费者开放的用于商品销售和仓储的经营用房</w:t>
      </w:r>
      <w:r>
        <w:rPr>
          <w:rFonts w:hint="eastAsia" w:ascii="仿宋_GB2312" w:hAnsi="仿宋_GB2312" w:eastAsia="仿宋_GB2312" w:cs="仿宋_GB2312"/>
          <w:i w:val="0"/>
          <w:iCs w:val="0"/>
          <w:caps w:val="0"/>
          <w:smallCaps w:val="0"/>
          <w:color w:val="auto"/>
          <w:spacing w:val="0"/>
          <w:sz w:val="32"/>
          <w:szCs w:val="32"/>
          <w:highlight w:val="none"/>
          <w:u w:val="none"/>
          <w:lang w:eastAsia="zh-CN"/>
        </w:rPr>
        <w:t>。</w:t>
      </w:r>
    </w:p>
    <w:p>
      <w:pPr>
        <w:pStyle w:val="16"/>
        <w:spacing w:line="600" w:lineRule="exact"/>
        <w:ind w:firstLine="640"/>
        <w:rPr>
          <w:rFonts w:hint="eastAsia" w:ascii="仿宋_GB2312" w:hAnsi="仿宋_GB2312" w:eastAsia="仿宋_GB2312" w:cs="仿宋_GB2312"/>
          <w:i w:val="0"/>
          <w:iCs w:val="0"/>
          <w:caps w:val="0"/>
          <w:smallCaps w:val="0"/>
          <w:color w:val="auto"/>
          <w:spacing w:val="0"/>
          <w:sz w:val="32"/>
          <w:szCs w:val="32"/>
          <w:highlight w:val="none"/>
          <w:u w:val="none"/>
          <w:lang w:eastAsia="zh-CN"/>
        </w:rPr>
      </w:pPr>
      <w:r>
        <w:rPr>
          <w:rFonts w:hint="eastAsia" w:ascii="仿宋_GB2312" w:hAnsi="仿宋_GB2312" w:eastAsia="仿宋_GB2312" w:cs="仿宋_GB2312"/>
          <w:color w:val="auto"/>
          <w:sz w:val="32"/>
          <w:szCs w:val="32"/>
          <w:highlight w:val="none"/>
          <w:u w:val="none"/>
        </w:rPr>
        <w:t>本</w:t>
      </w:r>
      <w:r>
        <w:rPr>
          <w:rFonts w:hint="eastAsia" w:ascii="仿宋_GB2312" w:hAnsi="仿宋_GB2312" w:eastAsia="仿宋_GB2312" w:cs="仿宋_GB2312"/>
          <w:color w:val="auto"/>
          <w:sz w:val="32"/>
          <w:szCs w:val="32"/>
          <w:highlight w:val="none"/>
          <w:u w:val="none"/>
          <w:lang w:eastAsia="zh-CN"/>
        </w:rPr>
        <w:t>规划</w:t>
      </w:r>
      <w:r>
        <w:rPr>
          <w:rFonts w:hint="eastAsia" w:ascii="仿宋_GB2312" w:hAnsi="仿宋_GB2312" w:eastAsia="仿宋_GB2312" w:cs="仿宋_GB2312"/>
          <w:color w:val="auto"/>
          <w:sz w:val="32"/>
          <w:szCs w:val="32"/>
          <w:highlight w:val="none"/>
          <w:u w:val="none"/>
        </w:rPr>
        <w:t>所称“距离”</w:t>
      </w:r>
      <w:r>
        <w:rPr>
          <w:rFonts w:hint="eastAsia" w:ascii="仿宋_GB2312" w:hAnsi="仿宋_GB2312" w:eastAsia="仿宋_GB2312" w:cs="仿宋_GB2312"/>
          <w:color w:val="auto"/>
          <w:sz w:val="32"/>
          <w:szCs w:val="32"/>
          <w:highlight w:val="none"/>
          <w:u w:val="none"/>
          <w:lang w:eastAsia="zh-CN"/>
        </w:rPr>
        <w:t>是指按照</w:t>
      </w:r>
      <w:r>
        <w:rPr>
          <w:rFonts w:hint="eastAsia" w:ascii="仿宋_GB2312" w:hAnsi="仿宋_GB2312" w:eastAsia="仿宋_GB2312" w:cs="仿宋_GB2312"/>
          <w:color w:val="auto"/>
          <w:sz w:val="32"/>
          <w:szCs w:val="32"/>
          <w:highlight w:val="none"/>
          <w:lang w:val="en-US" w:eastAsia="zh-CN"/>
        </w:rPr>
        <w:t>《长沙市烟草制品零售点现场测量标</w:t>
      </w:r>
      <w:r>
        <w:rPr>
          <w:rFonts w:hint="eastAsia" w:ascii="仿宋_GB2312" w:hAnsi="仿宋" w:eastAsia="仿宋_GB2312" w:cs="仿宋_GB2312"/>
          <w:color w:val="auto"/>
          <w:sz w:val="32"/>
          <w:szCs w:val="32"/>
          <w:highlight w:val="none"/>
          <w:lang w:val="en-US" w:eastAsia="zh-CN"/>
        </w:rPr>
        <w:t>准》（附件</w:t>
      </w:r>
      <w:r>
        <w:rPr>
          <w:rFonts w:ascii="仿宋_GB2312" w:hAnsi="仿宋" w:eastAsia="仿宋_GB2312" w:cs="仿宋_GB2312"/>
          <w:color w:val="auto"/>
          <w:sz w:val="32"/>
          <w:szCs w:val="32"/>
          <w:highlight w:val="none"/>
          <w:lang w:val="en-US" w:eastAsia="zh-CN"/>
        </w:rPr>
        <w:t>3</w:t>
      </w:r>
      <w:r>
        <w:rPr>
          <w:rFonts w:hint="eastAsia" w:ascii="仿宋_GB2312" w:hAnsi="仿宋" w:eastAsia="仿宋_GB2312" w:cs="仿宋_GB2312"/>
          <w:color w:val="auto"/>
          <w:sz w:val="32"/>
          <w:szCs w:val="32"/>
          <w:highlight w:val="none"/>
          <w:lang w:val="en-US" w:eastAsia="zh-CN"/>
        </w:rPr>
        <w:t>）</w:t>
      </w:r>
      <w:r>
        <w:rPr>
          <w:rFonts w:hint="eastAsia" w:ascii="仿宋_GB2312" w:hAnsi="仿宋" w:eastAsia="仿宋_GB2312" w:cs="仿宋_GB2312"/>
          <w:color w:val="auto"/>
          <w:sz w:val="32"/>
          <w:szCs w:val="32"/>
          <w:highlight w:val="none"/>
          <w:u w:val="none"/>
          <w:lang w:eastAsia="zh-CN"/>
        </w:rPr>
        <w:t>，</w:t>
      </w:r>
      <w:r>
        <w:rPr>
          <w:rFonts w:hint="eastAsia" w:ascii="仿宋_GB2312" w:hAnsi="仿宋" w:eastAsia="仿宋_GB2312" w:cs="仿宋_GB2312"/>
          <w:color w:val="auto"/>
          <w:kern w:val="2"/>
          <w:sz w:val="32"/>
          <w:szCs w:val="32"/>
          <w:highlight w:val="none"/>
        </w:rPr>
        <w:t>在</w:t>
      </w:r>
      <w:r>
        <w:rPr>
          <w:rFonts w:hint="eastAsia" w:ascii="仿宋_GB2312" w:eastAsia="仿宋_GB2312" w:cs="仿宋_GB2312"/>
          <w:color w:val="auto"/>
          <w:kern w:val="2"/>
          <w:sz w:val="32"/>
          <w:szCs w:val="32"/>
          <w:highlight w:val="none"/>
        </w:rPr>
        <w:t>符合安全有关规定的前提下</w:t>
      </w:r>
      <w:r>
        <w:rPr>
          <w:rFonts w:hint="eastAsia" w:ascii="仿宋_GB2312" w:hAnsi="仿宋_GB2312" w:eastAsia="仿宋_GB2312" w:cs="仿宋_GB2312"/>
          <w:color w:val="auto"/>
          <w:sz w:val="32"/>
          <w:szCs w:val="32"/>
          <w:highlight w:val="none"/>
          <w:u w:val="none"/>
          <w:lang w:eastAsia="zh-CN"/>
        </w:rPr>
        <w:t>，根据行人</w:t>
      </w:r>
      <w:r>
        <w:rPr>
          <w:rFonts w:hint="eastAsia" w:ascii="仿宋_GB2312" w:hAnsi="仿宋_GB2312" w:eastAsia="仿宋_GB2312" w:cs="仿宋_GB2312"/>
          <w:color w:val="auto"/>
          <w:sz w:val="32"/>
          <w:szCs w:val="32"/>
          <w:highlight w:val="none"/>
          <w:u w:val="none"/>
        </w:rPr>
        <w:t>习惯性行走的路径</w:t>
      </w:r>
      <w:r>
        <w:rPr>
          <w:rFonts w:hint="eastAsia" w:ascii="仿宋_GB2312" w:hAnsi="仿宋_GB2312" w:eastAsia="仿宋_GB2312" w:cs="仿宋_GB2312"/>
          <w:color w:val="auto"/>
          <w:sz w:val="32"/>
          <w:szCs w:val="32"/>
          <w:highlight w:val="none"/>
          <w:lang w:val="en-US" w:eastAsia="zh-CN"/>
        </w:rPr>
        <w:t>进行测量所得的最短距离</w:t>
      </w:r>
      <w:r>
        <w:rPr>
          <w:rFonts w:hint="eastAsia" w:ascii="仿宋_GB2312" w:hAnsi="仿宋_GB2312" w:eastAsia="仿宋_GB2312" w:cs="仿宋_GB2312"/>
          <w:color w:val="auto"/>
          <w:sz w:val="32"/>
          <w:szCs w:val="32"/>
          <w:highlight w:val="none"/>
          <w:u w:val="none"/>
        </w:rPr>
        <w:t>。</w:t>
      </w:r>
      <w:r>
        <w:rPr>
          <w:rFonts w:hint="eastAsia" w:ascii="仿宋_GB2312" w:hAnsi="仿宋_GB2312" w:eastAsia="仿宋_GB2312" w:cs="仿宋_GB2312"/>
          <w:color w:val="auto"/>
          <w:sz w:val="32"/>
          <w:szCs w:val="32"/>
          <w:highlight w:val="none"/>
          <w:u w:val="none"/>
          <w:lang w:eastAsia="zh-CN"/>
        </w:rPr>
        <w:t>所测距离须经</w:t>
      </w:r>
      <w:r>
        <w:rPr>
          <w:rFonts w:hint="eastAsia" w:ascii="仿宋_GB2312" w:hAnsi="仿宋_GB2312" w:eastAsia="仿宋_GB2312" w:cs="仿宋_GB2312"/>
          <w:color w:val="auto"/>
          <w:sz w:val="32"/>
          <w:szCs w:val="32"/>
          <w:highlight w:val="none"/>
          <w:u w:val="none"/>
        </w:rPr>
        <w:t>申请人和烟草专卖执法人员当</w:t>
      </w:r>
      <w:r>
        <w:rPr>
          <w:rFonts w:hint="eastAsia" w:ascii="仿宋_GB2312" w:hAnsi="仿宋_GB2312" w:eastAsia="仿宋_GB2312" w:cs="仿宋_GB2312"/>
          <w:color w:val="auto"/>
          <w:sz w:val="32"/>
          <w:szCs w:val="32"/>
          <w:highlight w:val="none"/>
          <w:u w:val="none"/>
          <w:lang w:eastAsia="zh-CN"/>
        </w:rPr>
        <w:t>场</w:t>
      </w:r>
      <w:r>
        <w:rPr>
          <w:rFonts w:hint="eastAsia" w:ascii="仿宋_GB2312" w:hAnsi="仿宋_GB2312" w:eastAsia="仿宋_GB2312" w:cs="仿宋_GB2312"/>
          <w:color w:val="auto"/>
          <w:sz w:val="32"/>
          <w:szCs w:val="32"/>
          <w:highlight w:val="none"/>
          <w:u w:val="none"/>
        </w:rPr>
        <w:t>共同确认。</w:t>
      </w:r>
    </w:p>
    <w:p>
      <w:pPr>
        <w:pStyle w:val="16"/>
        <w:spacing w:line="600" w:lineRule="exact"/>
        <w:ind w:firstLine="640"/>
        <w:rPr>
          <w:rFonts w:ascii="仿宋_GB2312" w:hAnsi="仿宋_GB2312" w:eastAsia="仿宋_GB2312" w:cs="仿宋_GB2312"/>
          <w:i w:val="0"/>
          <w:iCs w:val="0"/>
          <w:caps w:val="0"/>
          <w:smallCaps w:val="0"/>
          <w:color w:val="auto"/>
          <w:spacing w:val="0"/>
          <w:sz w:val="32"/>
          <w:szCs w:val="32"/>
          <w:highlight w:val="none"/>
          <w:u w:val="none"/>
          <w:lang w:eastAsia="zh-CN"/>
        </w:rPr>
      </w:pPr>
      <w:r>
        <w:rPr>
          <w:rFonts w:hint="eastAsia" w:ascii="仿宋_GB2312" w:hAnsi="仿宋_GB2312" w:eastAsia="仿宋_GB2312" w:cs="仿宋_GB2312"/>
          <w:i w:val="0"/>
          <w:iCs w:val="0"/>
          <w:caps w:val="0"/>
          <w:smallCaps w:val="0"/>
          <w:color w:val="auto"/>
          <w:spacing w:val="0"/>
          <w:sz w:val="32"/>
          <w:szCs w:val="32"/>
          <w:highlight w:val="none"/>
          <w:u w:val="none"/>
          <w:lang w:eastAsia="zh-CN"/>
        </w:rPr>
        <w:t>本规划</w:t>
      </w:r>
      <w:r>
        <w:rPr>
          <w:rFonts w:ascii="仿宋_GB2312" w:hAnsi="仿宋_GB2312" w:eastAsia="仿宋_GB2312" w:cs="仿宋_GB2312"/>
          <w:i w:val="0"/>
          <w:iCs w:val="0"/>
          <w:caps w:val="0"/>
          <w:smallCaps w:val="0"/>
          <w:color w:val="auto"/>
          <w:spacing w:val="0"/>
          <w:sz w:val="32"/>
          <w:szCs w:val="32"/>
          <w:highlight w:val="none"/>
          <w:u w:val="none"/>
          <w:lang w:eastAsia="zh-CN"/>
        </w:rPr>
        <w:t>所称“营业面积”是指面向不特定消费者开放的经营场所实际使用面积，不包括仓库、办公、生活等配套功能区域。</w:t>
      </w:r>
    </w:p>
    <w:p>
      <w:pPr>
        <w:pStyle w:val="16"/>
        <w:spacing w:line="600" w:lineRule="exact"/>
        <w:ind w:firstLine="640"/>
        <w:rPr>
          <w:rFonts w:hint="eastAsia" w:ascii="仿宋_GB2312" w:eastAsia="仿宋_GB2312" w:cs="仿宋_GB2312"/>
          <w:color w:val="auto"/>
          <w:sz w:val="32"/>
          <w:szCs w:val="32"/>
          <w:highlight w:val="none"/>
          <w:u w:val="none"/>
          <w:lang w:val="en-US" w:eastAsia="zh-CN"/>
        </w:rPr>
      </w:pPr>
      <w:r>
        <w:rPr>
          <w:rFonts w:hint="eastAsia" w:ascii="仿宋_GB2312" w:hAnsi="仿宋_GB2312" w:eastAsia="仿宋_GB2312" w:cs="仿宋_GB2312"/>
          <w:i w:val="0"/>
          <w:iCs w:val="0"/>
          <w:caps w:val="0"/>
          <w:smallCaps w:val="0"/>
          <w:color w:val="auto"/>
          <w:spacing w:val="0"/>
          <w:sz w:val="32"/>
          <w:szCs w:val="32"/>
          <w:highlight w:val="none"/>
          <w:u w:val="none"/>
          <w:lang w:eastAsia="zh-CN"/>
        </w:rPr>
        <w:t>本规划</w:t>
      </w:r>
      <w:r>
        <w:rPr>
          <w:rFonts w:ascii="仿宋_GB2312" w:hAnsi="仿宋_GB2312" w:eastAsia="仿宋_GB2312" w:cs="仿宋_GB2312"/>
          <w:i w:val="0"/>
          <w:iCs w:val="0"/>
          <w:caps w:val="0"/>
          <w:smallCaps w:val="0"/>
          <w:color w:val="auto"/>
          <w:spacing w:val="0"/>
          <w:sz w:val="32"/>
          <w:szCs w:val="32"/>
          <w:highlight w:val="none"/>
          <w:u w:val="none"/>
          <w:lang w:eastAsia="zh-CN"/>
        </w:rPr>
        <w:t>所称“</w:t>
      </w:r>
      <w:r>
        <w:rPr>
          <w:rFonts w:hint="eastAsia" w:ascii="仿宋_GB2312" w:hAnsi="仿宋_GB2312" w:eastAsia="仿宋_GB2312" w:cs="仿宋_GB2312"/>
          <w:i w:val="0"/>
          <w:iCs w:val="0"/>
          <w:caps w:val="0"/>
          <w:smallCaps w:val="0"/>
          <w:color w:val="auto"/>
          <w:spacing w:val="0"/>
          <w:sz w:val="32"/>
          <w:szCs w:val="32"/>
          <w:highlight w:val="none"/>
          <w:u w:val="none"/>
          <w:lang w:eastAsia="zh-CN"/>
        </w:rPr>
        <w:t>村庄”原则上</w:t>
      </w:r>
      <w:r>
        <w:rPr>
          <w:rFonts w:hint="eastAsia" w:ascii="仿宋_GB2312" w:eastAsia="仿宋_GB2312" w:cs="仿宋_GB2312"/>
          <w:color w:val="auto"/>
          <w:sz w:val="32"/>
          <w:szCs w:val="32"/>
          <w:highlight w:val="none"/>
          <w:u w:val="none"/>
          <w:lang w:eastAsia="zh-CN"/>
        </w:rPr>
        <w:t>以</w:t>
      </w:r>
      <w:r>
        <w:rPr>
          <w:rFonts w:hint="eastAsia" w:ascii="仿宋_GB2312" w:eastAsia="仿宋_GB2312" w:cs="仿宋_GB2312"/>
          <w:color w:val="auto"/>
          <w:sz w:val="32"/>
          <w:szCs w:val="32"/>
          <w:highlight w:val="none"/>
          <w:u w:val="none"/>
        </w:rPr>
        <w:t>国家统计局官方网站</w:t>
      </w:r>
      <w:r>
        <w:rPr>
          <w:rFonts w:hint="eastAsia" w:ascii="仿宋_GB2312" w:eastAsia="仿宋_GB2312" w:cs="仿宋_GB2312"/>
          <w:color w:val="auto"/>
          <w:sz w:val="32"/>
          <w:szCs w:val="32"/>
          <w:highlight w:val="none"/>
          <w:u w:val="none"/>
          <w:lang w:val="en-US" w:eastAsia="zh-CN"/>
        </w:rPr>
        <w:t>2023年</w:t>
      </w:r>
      <w:r>
        <w:rPr>
          <w:rFonts w:hint="eastAsia" w:ascii="仿宋_GB2312" w:eastAsia="仿宋_GB2312" w:cs="仿宋_GB2312"/>
          <w:color w:val="auto"/>
          <w:sz w:val="32"/>
          <w:szCs w:val="32"/>
          <w:highlight w:val="none"/>
          <w:u w:val="none"/>
        </w:rPr>
        <w:t>发布的《关于更新全国统计用区划代码和城乡划分代码的公告》</w:t>
      </w:r>
      <w:r>
        <w:rPr>
          <w:rFonts w:hint="eastAsia" w:ascii="仿宋_GB2312" w:eastAsia="仿宋_GB2312" w:cs="仿宋_GB2312"/>
          <w:color w:val="auto"/>
          <w:sz w:val="32"/>
          <w:szCs w:val="32"/>
          <w:highlight w:val="none"/>
          <w:u w:val="none"/>
          <w:lang w:eastAsia="zh-CN"/>
        </w:rPr>
        <w:t>中长沙</w:t>
      </w:r>
      <w:r>
        <w:rPr>
          <w:rFonts w:hint="eastAsia" w:ascii="仿宋_GB2312" w:eastAsia="仿宋_GB2312" w:cs="仿宋_GB2312"/>
          <w:color w:val="auto"/>
          <w:sz w:val="32"/>
          <w:szCs w:val="32"/>
          <w:highlight w:val="none"/>
          <w:u w:val="none"/>
        </w:rPr>
        <w:t>市范围内城乡分类代码为220村庄的行政区域</w:t>
      </w:r>
      <w:r>
        <w:rPr>
          <w:rFonts w:hint="eastAsia" w:ascii="仿宋_GB2312" w:eastAsia="仿宋_GB2312" w:cs="仿宋_GB2312"/>
          <w:color w:val="auto"/>
          <w:sz w:val="32"/>
          <w:szCs w:val="32"/>
          <w:highlight w:val="none"/>
          <w:u w:val="none"/>
          <w:lang w:eastAsia="zh-CN"/>
        </w:rPr>
        <w:t>为基础，结合辖区实际情况进行认定</w:t>
      </w:r>
      <w:r>
        <w:rPr>
          <w:rFonts w:hint="eastAsia" w:ascii="仿宋_GB2312" w:eastAsia="仿宋_GB2312" w:cs="仿宋_GB2312"/>
          <w:color w:val="auto"/>
          <w:sz w:val="32"/>
          <w:szCs w:val="32"/>
          <w:highlight w:val="none"/>
          <w:u w:val="none"/>
        </w:rPr>
        <w:t xml:space="preserve">。 </w:t>
      </w:r>
    </w:p>
    <w:p>
      <w:pPr>
        <w:pStyle w:val="16"/>
        <w:spacing w:line="600" w:lineRule="exact"/>
        <w:ind w:firstLine="640"/>
        <w:rPr>
          <w:rFonts w:hint="eastAsia" w:ascii="仿宋_GB2312" w:eastAsia="仿宋_GB2312" w:cs="仿宋_GB2312"/>
          <w:color w:val="auto"/>
          <w:sz w:val="32"/>
          <w:szCs w:val="32"/>
          <w:highlight w:val="none"/>
          <w:u w:val="none"/>
          <w:lang w:eastAsia="zh-CN"/>
        </w:rPr>
      </w:pPr>
      <w:r>
        <w:rPr>
          <w:rFonts w:hint="eastAsia" w:ascii="仿宋_GB2312" w:eastAsia="仿宋_GB2312" w:cs="仿宋_GB2312"/>
          <w:color w:val="auto"/>
          <w:sz w:val="32"/>
          <w:szCs w:val="32"/>
          <w:highlight w:val="none"/>
          <w:u w:val="none"/>
          <w:lang w:eastAsia="zh-CN"/>
        </w:rPr>
        <w:t>本规划所称“</w:t>
      </w:r>
      <w:r>
        <w:rPr>
          <w:rFonts w:hint="eastAsia" w:ascii="仿宋_GB2312" w:hAnsi="仿宋" w:eastAsia="仿宋_GB2312" w:cs="仿宋_GB2312"/>
          <w:color w:val="auto"/>
          <w:sz w:val="32"/>
          <w:szCs w:val="32"/>
          <w:highlight w:val="none"/>
          <w:u w:val="none"/>
          <w:lang w:eastAsia="zh-CN"/>
        </w:rPr>
        <w:t>雪茄烟专业零售点</w:t>
      </w:r>
      <w:r>
        <w:rPr>
          <w:rFonts w:hint="eastAsia" w:ascii="仿宋_GB2312" w:eastAsia="仿宋_GB2312" w:cs="仿宋_GB2312"/>
          <w:color w:val="auto"/>
          <w:sz w:val="32"/>
          <w:szCs w:val="32"/>
          <w:highlight w:val="none"/>
          <w:u w:val="none"/>
          <w:lang w:eastAsia="zh-CN"/>
        </w:rPr>
        <w:t>”是指许可范围仅为“雪茄烟本店零售”，具备</w:t>
      </w:r>
      <w:r>
        <w:rPr>
          <w:rFonts w:hint="eastAsia" w:ascii="仿宋_GB2312" w:hAnsi="仿宋" w:eastAsia="仿宋_GB2312" w:cs="仿宋_GB2312"/>
          <w:color w:val="auto"/>
          <w:sz w:val="32"/>
          <w:szCs w:val="32"/>
          <w:highlight w:val="none"/>
          <w:u w:val="none"/>
          <w:lang w:eastAsia="zh-CN"/>
        </w:rPr>
        <w:t>雪茄烟</w:t>
      </w:r>
      <w:r>
        <w:rPr>
          <w:rFonts w:hint="eastAsia" w:ascii="仿宋_GB2312" w:eastAsia="仿宋_GB2312" w:cs="仿宋_GB2312"/>
          <w:color w:val="auto"/>
          <w:sz w:val="32"/>
          <w:szCs w:val="32"/>
          <w:highlight w:val="none"/>
          <w:u w:val="none"/>
          <w:lang w:eastAsia="zh-CN"/>
        </w:rPr>
        <w:t>养护、品鉴、展示功能的经营场所，且经营场所</w:t>
      </w:r>
      <w:r>
        <w:rPr>
          <w:rFonts w:ascii="仿宋_GB2312" w:eastAsia="仿宋_GB2312" w:cs="仿宋_GB2312"/>
          <w:color w:val="auto"/>
          <w:sz w:val="32"/>
          <w:szCs w:val="32"/>
          <w:highlight w:val="none"/>
          <w:u w:val="none"/>
          <w:lang w:val="en-US" w:eastAsia="zh-CN"/>
        </w:rPr>
        <w:t>营业面积</w:t>
      </w:r>
      <w:r>
        <w:rPr>
          <w:rFonts w:hint="eastAsia" w:ascii="仿宋_GB2312" w:eastAsia="仿宋_GB2312" w:cs="仿宋_GB2312"/>
          <w:color w:val="auto"/>
          <w:sz w:val="32"/>
          <w:szCs w:val="32"/>
          <w:highlight w:val="none"/>
          <w:u w:val="none"/>
          <w:lang w:eastAsia="zh-CN"/>
        </w:rPr>
        <w:t>不少于</w:t>
      </w:r>
      <w:r>
        <w:rPr>
          <w:rFonts w:hint="eastAsia" w:ascii="仿宋_GB2312" w:eastAsia="仿宋_GB2312" w:cs="仿宋_GB2312"/>
          <w:color w:val="auto"/>
          <w:sz w:val="32"/>
          <w:szCs w:val="32"/>
          <w:highlight w:val="none"/>
          <w:u w:val="none"/>
          <w:lang w:val="en-US" w:eastAsia="zh-CN"/>
        </w:rPr>
        <w:t>40平方米的零售点。</w:t>
      </w:r>
    </w:p>
    <w:p>
      <w:pPr>
        <w:pStyle w:val="16"/>
        <w:spacing w:line="600" w:lineRule="exact"/>
        <w:ind w:firstLine="640"/>
        <w:rPr>
          <w:rFonts w:ascii="仿宋_GB2312" w:hAnsi="仿宋_GB2312" w:eastAsia="仿宋_GB2312" w:cs="仿宋_GB2312"/>
          <w:color w:val="auto"/>
          <w:sz w:val="32"/>
          <w:szCs w:val="32"/>
          <w:highlight w:val="none"/>
          <w:u w:val="none"/>
        </w:rPr>
      </w:pPr>
      <w:r>
        <w:rPr>
          <w:rFonts w:hint="eastAsia" w:ascii="仿宋_GB2312" w:hAnsi="仿宋_GB2312" w:eastAsia="仿宋_GB2312" w:cs="仿宋_GB2312"/>
          <w:b/>
          <w:bCs/>
          <w:color w:val="auto"/>
          <w:sz w:val="32"/>
          <w:szCs w:val="32"/>
          <w:highlight w:val="none"/>
          <w:u w:val="none"/>
        </w:rPr>
        <w:t>第</w:t>
      </w:r>
      <w:r>
        <w:rPr>
          <w:rFonts w:hint="eastAsia" w:ascii="仿宋_GB2312" w:hAnsi="仿宋_GB2312" w:eastAsia="仿宋_GB2312" w:cs="仿宋_GB2312"/>
          <w:b/>
          <w:bCs/>
          <w:color w:val="auto"/>
          <w:sz w:val="32"/>
          <w:szCs w:val="32"/>
          <w:highlight w:val="none"/>
          <w:u w:val="none"/>
          <w:lang w:val="en-US" w:eastAsia="zh-CN"/>
        </w:rPr>
        <w:t>十八</w:t>
      </w:r>
      <w:r>
        <w:rPr>
          <w:rFonts w:hint="eastAsia" w:ascii="仿宋_GB2312" w:hAnsi="仿宋_GB2312" w:eastAsia="仿宋_GB2312" w:cs="仿宋_GB2312"/>
          <w:b/>
          <w:bCs/>
          <w:color w:val="auto"/>
          <w:sz w:val="32"/>
          <w:szCs w:val="32"/>
          <w:highlight w:val="none"/>
          <w:u w:val="none"/>
        </w:rPr>
        <w:t>条</w:t>
      </w:r>
      <w:r>
        <w:rPr>
          <w:rFonts w:hint="eastAsia" w:ascii="仿宋_GB2312" w:hAnsi="仿宋_GB2312" w:eastAsia="仿宋_GB2312" w:cs="仿宋_GB2312"/>
          <w:color w:val="auto"/>
          <w:sz w:val="32"/>
          <w:szCs w:val="32"/>
          <w:highlight w:val="none"/>
          <w:u w:val="none"/>
        </w:rPr>
        <w:t xml:space="preserve"> 本</w:t>
      </w:r>
      <w:r>
        <w:rPr>
          <w:rFonts w:hint="eastAsia" w:ascii="仿宋_GB2312" w:hAnsi="仿宋_GB2312" w:eastAsia="仿宋_GB2312" w:cs="仿宋_GB2312"/>
          <w:color w:val="auto"/>
          <w:sz w:val="32"/>
          <w:szCs w:val="32"/>
          <w:highlight w:val="none"/>
          <w:u w:val="none"/>
          <w:lang w:eastAsia="zh-CN"/>
        </w:rPr>
        <w:t>规划</w:t>
      </w:r>
      <w:r>
        <w:rPr>
          <w:rFonts w:hint="eastAsia" w:ascii="仿宋_GB2312" w:hAnsi="仿宋_GB2312" w:eastAsia="仿宋_GB2312" w:cs="仿宋_GB2312"/>
          <w:color w:val="auto"/>
          <w:sz w:val="32"/>
          <w:szCs w:val="32"/>
          <w:highlight w:val="none"/>
          <w:u w:val="none"/>
        </w:rPr>
        <w:t>中“以上”“以内”“不少于”“不超过”均包含本数。</w:t>
      </w:r>
    </w:p>
    <w:p>
      <w:pPr>
        <w:pStyle w:val="16"/>
        <w:spacing w:line="600" w:lineRule="exact"/>
        <w:ind w:firstLine="640"/>
        <w:rPr>
          <w:rFonts w:ascii="仿宋_GB2312" w:hAnsi="仿宋_GB2312" w:eastAsia="仿宋_GB2312" w:cs="仿宋_GB2312"/>
          <w:color w:val="auto"/>
          <w:sz w:val="32"/>
          <w:szCs w:val="32"/>
          <w:highlight w:val="none"/>
          <w:u w:val="none"/>
        </w:rPr>
      </w:pPr>
      <w:r>
        <w:rPr>
          <w:rFonts w:hint="eastAsia" w:ascii="仿宋_GB2312" w:hAnsi="仿宋_GB2312" w:eastAsia="仿宋_GB2312" w:cs="仿宋_GB2312"/>
          <w:b/>
          <w:bCs/>
          <w:sz w:val="32"/>
          <w:szCs w:val="32"/>
          <w:highlight w:val="none"/>
        </w:rPr>
        <w:t>第</w:t>
      </w:r>
      <w:r>
        <w:rPr>
          <w:rFonts w:hint="eastAsia" w:ascii="仿宋_GB2312" w:hAnsi="仿宋_GB2312" w:eastAsia="仿宋_GB2312" w:cs="仿宋_GB2312"/>
          <w:b/>
          <w:bCs/>
          <w:sz w:val="32"/>
          <w:szCs w:val="32"/>
          <w:highlight w:val="none"/>
          <w:lang w:val="en-US" w:eastAsia="zh-CN"/>
        </w:rPr>
        <w:t>十九</w:t>
      </w:r>
      <w:r>
        <w:rPr>
          <w:rFonts w:hint="eastAsia" w:ascii="仿宋_GB2312" w:hAnsi="仿宋_GB2312" w:eastAsia="仿宋_GB2312" w:cs="仿宋_GB2312"/>
          <w:b/>
          <w:bCs/>
          <w:sz w:val="32"/>
          <w:szCs w:val="32"/>
          <w:highlight w:val="none"/>
        </w:rPr>
        <w:t>条</w:t>
      </w:r>
      <w:r>
        <w:rPr>
          <w:rFonts w:hint="eastAsia" w:ascii="仿宋_GB2312" w:hAnsi="仿宋_GB2312" w:eastAsia="仿宋_GB2312" w:cs="仿宋_GB2312"/>
          <w:color w:val="auto"/>
          <w:sz w:val="32"/>
          <w:szCs w:val="32"/>
          <w:highlight w:val="none"/>
          <w:u w:val="none"/>
        </w:rPr>
        <w:t xml:space="preserve"> 本</w:t>
      </w:r>
      <w:r>
        <w:rPr>
          <w:rFonts w:hint="eastAsia" w:ascii="仿宋_GB2312" w:hAnsi="仿宋_GB2312" w:eastAsia="仿宋_GB2312" w:cs="仿宋_GB2312"/>
          <w:color w:val="auto"/>
          <w:sz w:val="32"/>
          <w:szCs w:val="32"/>
          <w:highlight w:val="none"/>
          <w:u w:val="none"/>
          <w:lang w:eastAsia="zh-CN"/>
        </w:rPr>
        <w:t>规划</w:t>
      </w:r>
      <w:r>
        <w:rPr>
          <w:rFonts w:hint="eastAsia" w:ascii="仿宋_GB2312" w:hAnsi="仿宋_GB2312" w:eastAsia="仿宋_GB2312" w:cs="仿宋_GB2312"/>
          <w:color w:val="auto"/>
          <w:sz w:val="32"/>
          <w:szCs w:val="32"/>
          <w:highlight w:val="none"/>
          <w:u w:val="none"/>
        </w:rPr>
        <w:t>由长沙市烟草专卖局负责解释。</w:t>
      </w:r>
    </w:p>
    <w:p>
      <w:pPr>
        <w:pStyle w:val="16"/>
        <w:spacing w:line="600" w:lineRule="exact"/>
        <w:ind w:firstLine="640"/>
        <w:rPr>
          <w:rFonts w:hint="eastAsia" w:ascii="仿宋_GB2312" w:hAnsi="仿宋" w:eastAsia="仿宋_GB2312" w:cs="仿宋_GB2312"/>
          <w:color w:val="auto"/>
          <w:sz w:val="32"/>
          <w:szCs w:val="32"/>
          <w:highlight w:val="none"/>
          <w:u w:val="none"/>
          <w:lang w:eastAsia="zh-CN"/>
        </w:rPr>
      </w:pPr>
      <w:r>
        <w:rPr>
          <w:rFonts w:hint="eastAsia" w:ascii="仿宋_GB2312" w:hAnsi="仿宋_GB2312" w:eastAsia="仿宋_GB2312" w:cs="仿宋_GB2312"/>
          <w:b/>
          <w:bCs/>
          <w:sz w:val="32"/>
          <w:szCs w:val="32"/>
          <w:highlight w:val="none"/>
        </w:rPr>
        <w:t>第二十条</w:t>
      </w:r>
      <w:r>
        <w:rPr>
          <w:rFonts w:hint="eastAsia" w:ascii="仿宋_GB2312" w:hAnsi="仿宋_GB2312" w:eastAsia="仿宋_GB2312" w:cs="仿宋_GB2312"/>
          <w:color w:val="auto"/>
          <w:sz w:val="32"/>
          <w:szCs w:val="32"/>
          <w:highlight w:val="none"/>
          <w:u w:val="none"/>
        </w:rPr>
        <w:t xml:space="preserve"> 本</w:t>
      </w:r>
      <w:r>
        <w:rPr>
          <w:rFonts w:hint="eastAsia" w:ascii="仿宋_GB2312" w:hAnsi="仿宋" w:eastAsia="仿宋_GB2312" w:cs="仿宋_GB2312"/>
          <w:color w:val="auto"/>
          <w:sz w:val="32"/>
          <w:szCs w:val="32"/>
          <w:highlight w:val="none"/>
          <w:u w:val="none"/>
          <w:lang w:eastAsia="zh-CN"/>
        </w:rPr>
        <w:t>规划</w:t>
      </w:r>
      <w:r>
        <w:rPr>
          <w:rFonts w:hint="eastAsia" w:ascii="仿宋_GB2312" w:hAnsi="仿宋" w:eastAsia="仿宋_GB2312" w:cs="仿宋_GB2312"/>
          <w:color w:val="auto"/>
          <w:sz w:val="32"/>
          <w:szCs w:val="32"/>
          <w:highlight w:val="none"/>
          <w:u w:val="none"/>
        </w:rPr>
        <w:t>自</w:t>
      </w:r>
      <w:r>
        <w:rPr>
          <w:rFonts w:hint="eastAsia" w:ascii="仿宋_GB2312" w:hAnsi="仿宋" w:eastAsia="仿宋_GB2312" w:cs="仿宋_GB2312"/>
          <w:color w:val="auto"/>
          <w:sz w:val="32"/>
          <w:szCs w:val="32"/>
          <w:highlight w:val="none"/>
          <w:u w:val="none"/>
          <w:lang w:eastAsia="zh-CN"/>
        </w:rPr>
        <w:t>公布之日</w:t>
      </w:r>
      <w:r>
        <w:rPr>
          <w:rFonts w:hint="eastAsia" w:ascii="仿宋_GB2312" w:hAnsi="仿宋" w:eastAsia="仿宋_GB2312" w:cs="仿宋_GB2312"/>
          <w:color w:val="auto"/>
          <w:sz w:val="32"/>
          <w:szCs w:val="32"/>
          <w:highlight w:val="none"/>
          <w:u w:val="none"/>
        </w:rPr>
        <w:t>起施行</w:t>
      </w:r>
      <w:r>
        <w:rPr>
          <w:rFonts w:ascii="仿宋_GB2312" w:hAnsi="仿宋" w:eastAsia="仿宋_GB2312" w:cs="仿宋_GB2312"/>
          <w:color w:val="auto"/>
          <w:sz w:val="32"/>
          <w:szCs w:val="32"/>
          <w:highlight w:val="none"/>
          <w:u w:val="none"/>
        </w:rPr>
        <w:t>，有效期5年</w:t>
      </w:r>
      <w:r>
        <w:rPr>
          <w:rFonts w:hint="eastAsia" w:ascii="仿宋_GB2312" w:hAnsi="仿宋" w:eastAsia="仿宋_GB2312" w:cs="仿宋_GB2312"/>
          <w:color w:val="auto"/>
          <w:sz w:val="32"/>
          <w:szCs w:val="32"/>
          <w:highlight w:val="none"/>
          <w:u w:val="none"/>
        </w:rPr>
        <w:t>。《长沙市烟草制品零售点合理布局</w:t>
      </w:r>
      <w:r>
        <w:rPr>
          <w:rFonts w:hint="eastAsia" w:ascii="仿宋_GB2312" w:hAnsi="仿宋" w:eastAsia="仿宋_GB2312" w:cs="仿宋_GB2312"/>
          <w:color w:val="auto"/>
          <w:sz w:val="32"/>
          <w:szCs w:val="32"/>
          <w:highlight w:val="none"/>
          <w:u w:val="none"/>
          <w:lang w:eastAsia="zh-CN"/>
        </w:rPr>
        <w:t>规划</w:t>
      </w:r>
      <w:r>
        <w:rPr>
          <w:rFonts w:hint="eastAsia" w:ascii="仿宋_GB2312" w:hAnsi="仿宋" w:eastAsia="仿宋_GB2312" w:cs="仿宋_GB2312"/>
          <w:color w:val="auto"/>
          <w:sz w:val="32"/>
          <w:szCs w:val="32"/>
          <w:highlight w:val="none"/>
          <w:u w:val="none"/>
        </w:rPr>
        <w:t>》（长烟法〔202</w:t>
      </w:r>
      <w:r>
        <w:rPr>
          <w:rFonts w:hint="eastAsia" w:ascii="仿宋_GB2312" w:hAnsi="仿宋" w:eastAsia="仿宋_GB2312" w:cs="仿宋_GB2312"/>
          <w:color w:val="auto"/>
          <w:sz w:val="32"/>
          <w:szCs w:val="32"/>
          <w:highlight w:val="none"/>
          <w:u w:val="none"/>
          <w:lang w:val="en-US" w:eastAsia="zh-CN"/>
        </w:rPr>
        <w:t>5</w:t>
      </w:r>
      <w:r>
        <w:rPr>
          <w:rFonts w:hint="eastAsia" w:ascii="仿宋_GB2312" w:hAnsi="仿宋" w:eastAsia="仿宋_GB2312" w:cs="仿宋_GB2312"/>
          <w:color w:val="auto"/>
          <w:sz w:val="32"/>
          <w:szCs w:val="32"/>
          <w:highlight w:val="none"/>
          <w:u w:val="none"/>
        </w:rPr>
        <w:t>〕</w:t>
      </w:r>
      <w:r>
        <w:rPr>
          <w:rFonts w:hint="eastAsia" w:ascii="仿宋_GB2312" w:hAnsi="仿宋" w:eastAsia="仿宋_GB2312" w:cs="仿宋_GB2312"/>
          <w:color w:val="auto"/>
          <w:sz w:val="32"/>
          <w:szCs w:val="32"/>
          <w:highlight w:val="none"/>
          <w:u w:val="none"/>
          <w:lang w:val="en-US" w:eastAsia="zh-CN"/>
        </w:rPr>
        <w:t>42</w:t>
      </w:r>
      <w:r>
        <w:rPr>
          <w:rFonts w:hint="eastAsia" w:ascii="仿宋_GB2312" w:hAnsi="仿宋" w:eastAsia="仿宋_GB2312" w:cs="仿宋_GB2312"/>
          <w:color w:val="auto"/>
          <w:sz w:val="32"/>
          <w:szCs w:val="32"/>
          <w:highlight w:val="none"/>
          <w:u w:val="none"/>
        </w:rPr>
        <w:t>号）同时废止。如</w:t>
      </w:r>
      <w:r>
        <w:rPr>
          <w:rFonts w:hint="eastAsia" w:ascii="仿宋_GB2312" w:hAnsi="仿宋" w:eastAsia="仿宋_GB2312" w:cs="仿宋_GB2312"/>
          <w:color w:val="auto"/>
          <w:sz w:val="32"/>
          <w:szCs w:val="32"/>
          <w:highlight w:val="none"/>
          <w:u w:val="none"/>
          <w:lang w:eastAsia="zh-CN"/>
        </w:rPr>
        <w:t>果因</w:t>
      </w:r>
      <w:r>
        <w:rPr>
          <w:rFonts w:hint="eastAsia" w:ascii="仿宋_GB2312" w:hAnsi="仿宋" w:eastAsia="仿宋_GB2312" w:cs="仿宋_GB2312"/>
          <w:color w:val="auto"/>
          <w:sz w:val="32"/>
          <w:szCs w:val="32"/>
          <w:highlight w:val="none"/>
          <w:u w:val="none"/>
        </w:rPr>
        <w:t>上级</w:t>
      </w:r>
      <w:r>
        <w:rPr>
          <w:rFonts w:hint="eastAsia" w:ascii="仿宋_GB2312" w:hAnsi="仿宋" w:eastAsia="仿宋_GB2312" w:cs="仿宋_GB2312"/>
          <w:color w:val="auto"/>
          <w:sz w:val="32"/>
          <w:szCs w:val="32"/>
          <w:highlight w:val="none"/>
          <w:u w:val="none"/>
          <w:lang w:eastAsia="zh-CN"/>
        </w:rPr>
        <w:t>有关部门发布新的或修订原有的法律、法规、规章、规范性文件，使得本规划与新规定不相符的，以上位法的规定为准。</w:t>
      </w:r>
    </w:p>
    <w:p>
      <w:pPr>
        <w:pStyle w:val="15"/>
        <w:spacing w:line="580" w:lineRule="exact"/>
        <w:ind w:firstLine="640"/>
        <w:rPr>
          <w:rFonts w:hint="eastAsia" w:ascii="仿宋_GB2312" w:eastAsia="仿宋_GB2312" w:cs="仿宋_GB2312"/>
          <w:color w:val="auto"/>
          <w:sz w:val="32"/>
          <w:szCs w:val="32"/>
          <w:highlight w:val="none"/>
        </w:rPr>
      </w:pPr>
    </w:p>
    <w:p>
      <w:pPr>
        <w:pStyle w:val="15"/>
        <w:spacing w:line="600" w:lineRule="exact"/>
        <w:ind w:left="153" w:leftChars="48" w:firstLine="480" w:firstLineChars="150"/>
        <w:rPr>
          <w:rFonts w:hint="eastAsia" w:ascii="仿宋_GB2312" w:hAnsi="仿宋" w:eastAsia="仿宋_GB2312" w:cs="仿宋_GB2312"/>
          <w:sz w:val="32"/>
          <w:szCs w:val="32"/>
          <w:highlight w:val="none"/>
        </w:rPr>
      </w:pPr>
      <w:r>
        <w:rPr>
          <w:rFonts w:hint="eastAsia" w:ascii="仿宋_GB2312" w:hAnsi="仿宋" w:eastAsia="仿宋_GB2312" w:cs="仿宋_GB2312"/>
          <w:color w:val="auto"/>
          <w:sz w:val="32"/>
          <w:szCs w:val="32"/>
          <w:highlight w:val="none"/>
        </w:rPr>
        <w:t>附件：1.</w:t>
      </w:r>
      <w:r>
        <w:rPr>
          <w:rFonts w:hint="eastAsia" w:ascii="仿宋_GB2312" w:hAnsi="仿宋" w:eastAsia="仿宋_GB2312" w:cs="仿宋_GB2312"/>
          <w:color w:val="auto"/>
          <w:spacing w:val="-6"/>
          <w:sz w:val="32"/>
          <w:szCs w:val="32"/>
          <w:highlight w:val="none"/>
        </w:rPr>
        <w:t>长沙市烟草制品</w:t>
      </w:r>
      <w:r>
        <w:rPr>
          <w:rFonts w:hint="eastAsia" w:ascii="仿宋_GB2312" w:hAnsi="仿宋" w:eastAsia="仿宋_GB2312" w:cs="仿宋_GB2312"/>
          <w:color w:val="auto"/>
          <w:spacing w:val="-6"/>
          <w:sz w:val="32"/>
          <w:szCs w:val="32"/>
          <w:highlight w:val="none"/>
          <w:lang w:eastAsia="zh-CN"/>
        </w:rPr>
        <w:t>普通</w:t>
      </w:r>
      <w:r>
        <w:rPr>
          <w:rFonts w:hint="eastAsia" w:ascii="仿宋_GB2312" w:hAnsi="仿宋" w:eastAsia="仿宋_GB2312" w:cs="仿宋_GB2312"/>
          <w:color w:val="auto"/>
          <w:spacing w:val="-6"/>
          <w:sz w:val="32"/>
          <w:szCs w:val="32"/>
          <w:highlight w:val="none"/>
        </w:rPr>
        <w:t>零售点</w:t>
      </w:r>
      <w:r>
        <w:rPr>
          <w:rFonts w:hint="eastAsia" w:ascii="仿宋_GB2312" w:hAnsi="仿宋" w:eastAsia="仿宋_GB2312" w:cs="仿宋_GB2312"/>
          <w:color w:val="auto"/>
          <w:spacing w:val="-6"/>
          <w:sz w:val="32"/>
          <w:szCs w:val="32"/>
          <w:highlight w:val="none"/>
          <w:lang w:eastAsia="zh-CN"/>
        </w:rPr>
        <w:t>市场单元</w:t>
      </w:r>
      <w:r>
        <w:rPr>
          <w:rFonts w:hint="eastAsia" w:ascii="仿宋_GB2312" w:hAnsi="仿宋" w:eastAsia="仿宋_GB2312" w:cs="仿宋_GB2312"/>
          <w:color w:val="auto"/>
          <w:spacing w:val="-6"/>
          <w:sz w:val="32"/>
          <w:szCs w:val="32"/>
          <w:highlight w:val="none"/>
        </w:rPr>
        <w:t>布局规划明细</w:t>
      </w:r>
      <w:r>
        <w:rPr>
          <w:rFonts w:hint="eastAsia" w:ascii="仿宋_GB2312" w:hAnsi="仿宋" w:eastAsia="仿宋_GB2312" w:cs="仿宋_GB2312"/>
          <w:color w:val="auto"/>
          <w:spacing w:val="-6"/>
          <w:sz w:val="32"/>
          <w:szCs w:val="32"/>
          <w:highlight w:val="none"/>
          <w:lang w:eastAsia="zh-CN"/>
        </w:rPr>
        <w:t>表</w:t>
      </w:r>
    </w:p>
    <w:p>
      <w:pPr>
        <w:pStyle w:val="16"/>
        <w:adjustRightInd w:val="0"/>
        <w:snapToGrid w:val="0"/>
        <w:spacing w:beforeAutospacing="0" w:afterAutospacing="0" w:line="600" w:lineRule="exact"/>
        <w:ind w:left="1440" w:leftChars="450" w:firstLine="0"/>
        <w:rPr>
          <w:rFonts w:hint="eastAsia" w:ascii="仿宋_GB2312" w:hAnsi="仿宋" w:eastAsia="仿宋_GB2312" w:cs="仿宋_GB2312"/>
          <w:color w:val="auto"/>
          <w:sz w:val="32"/>
          <w:szCs w:val="32"/>
          <w:highlight w:val="none"/>
        </w:rPr>
      </w:pPr>
      <w:r>
        <w:rPr>
          <w:rFonts w:hint="eastAsia" w:ascii="仿宋_GB2312" w:hAnsi="仿宋" w:eastAsia="仿宋_GB2312" w:cs="仿宋_GB2312"/>
          <w:color w:val="auto"/>
          <w:sz w:val="32"/>
          <w:szCs w:val="32"/>
          <w:highlight w:val="none"/>
          <w:lang w:val="en-US" w:eastAsia="zh-CN"/>
        </w:rPr>
        <w:t>2.</w:t>
      </w:r>
      <w:r>
        <w:rPr>
          <w:rFonts w:hint="eastAsia" w:ascii="仿宋_GB2312" w:hAnsi="仿宋" w:eastAsia="仿宋_GB2312" w:cs="仿宋_GB2312"/>
          <w:color w:val="auto"/>
          <w:sz w:val="32"/>
          <w:szCs w:val="32"/>
          <w:highlight w:val="none"/>
        </w:rPr>
        <w:t>长沙市</w:t>
      </w:r>
      <w:r>
        <w:rPr>
          <w:rFonts w:hint="eastAsia" w:ascii="仿宋_GB2312" w:hAnsi="仿宋" w:eastAsia="仿宋_GB2312" w:cs="仿宋_GB2312"/>
          <w:color w:val="auto"/>
          <w:sz w:val="32"/>
          <w:szCs w:val="32"/>
          <w:highlight w:val="none"/>
          <w:lang w:eastAsia="zh-CN"/>
        </w:rPr>
        <w:t>雪茄烟专业零售点</w:t>
      </w:r>
      <w:r>
        <w:rPr>
          <w:rFonts w:hint="eastAsia" w:ascii="仿宋_GB2312" w:hAnsi="仿宋" w:eastAsia="仿宋_GB2312" w:cs="仿宋_GB2312"/>
          <w:color w:val="auto"/>
          <w:sz w:val="32"/>
          <w:szCs w:val="32"/>
          <w:highlight w:val="none"/>
        </w:rPr>
        <w:t>规划容量</w:t>
      </w:r>
    </w:p>
    <w:p>
      <w:pPr>
        <w:pStyle w:val="16"/>
        <w:adjustRightInd w:val="0"/>
        <w:snapToGrid w:val="0"/>
        <w:spacing w:beforeAutospacing="0" w:afterAutospacing="0" w:line="600" w:lineRule="exact"/>
        <w:ind w:left="1440" w:leftChars="450" w:firstLine="0"/>
        <w:rPr>
          <w:rFonts w:hint="eastAsia" w:ascii="仿宋_GB2312" w:hAnsi="仿宋" w:eastAsia="仿宋_GB2312" w:cs="仿宋_GB2312"/>
          <w:color w:val="auto"/>
          <w:sz w:val="32"/>
          <w:szCs w:val="32"/>
          <w:highlight w:val="none"/>
          <w:lang w:val="en-US"/>
        </w:rPr>
      </w:pPr>
      <w:r>
        <w:rPr>
          <w:rFonts w:hint="eastAsia" w:ascii="仿宋_GB2312" w:hAnsi="仿宋" w:eastAsia="仿宋_GB2312" w:cs="仿宋_GB2312"/>
          <w:color w:val="auto"/>
          <w:sz w:val="32"/>
          <w:szCs w:val="32"/>
          <w:highlight w:val="none"/>
          <w:lang w:val="en-US"/>
        </w:rPr>
        <w:t>3.长沙市烟草制品零售点现场测量标准</w:t>
      </w:r>
    </w:p>
    <w:p>
      <w:pPr>
        <w:pStyle w:val="11"/>
        <w:spacing w:before="0" w:after="0" w:line="360" w:lineRule="auto"/>
        <w:jc w:val="both"/>
        <w:rPr>
          <w:rFonts w:hint="eastAsia" w:ascii="仿宋_GB2312" w:eastAsia="仿宋_GB2312" w:cs="仿宋_GB2312"/>
          <w:color w:val="auto"/>
          <w:sz w:val="32"/>
          <w:szCs w:val="32"/>
          <w:highlight w:val="none"/>
        </w:rPr>
      </w:pPr>
    </w:p>
    <w:p>
      <w:pPr>
        <w:pStyle w:val="11"/>
        <w:spacing w:before="0" w:after="0" w:line="360" w:lineRule="auto"/>
        <w:jc w:val="both"/>
        <w:rPr>
          <w:rFonts w:hint="eastAsia" w:ascii="仿宋_GB2312" w:hAnsi="仿宋_GB2312" w:eastAsia="仿宋_GB2312" w:cs="仿宋_GB2312"/>
          <w:i w:val="0"/>
          <w:iCs w:val="0"/>
          <w:caps w:val="0"/>
          <w:smallCaps w:val="0"/>
          <w:color w:val="auto"/>
          <w:spacing w:val="0"/>
          <w:sz w:val="30"/>
          <w:szCs w:val="30"/>
          <w:highlight w:val="none"/>
          <w:u w:val="none"/>
          <w:shd w:val="clear" w:color="auto" w:fill="FFFFFF"/>
        </w:rPr>
      </w:pPr>
      <w:r>
        <w:rPr>
          <w:rFonts w:hint="eastAsia" w:ascii="仿宋_GB2312" w:eastAsia="仿宋_GB2312" w:cs="仿宋_GB2312"/>
          <w:color w:val="auto"/>
          <w:sz w:val="32"/>
          <w:szCs w:val="32"/>
          <w:highlight w:val="none"/>
        </w:rPr>
        <w:br w:type="page"/>
      </w:r>
      <w:r>
        <w:rPr>
          <w:rStyle w:val="14"/>
          <w:rFonts w:hint="eastAsia" w:ascii="黑体" w:hAnsi="黑体" w:eastAsia="黑体" w:cs="黑体"/>
          <w:b w:val="0"/>
          <w:bCs w:val="0"/>
          <w:i w:val="0"/>
          <w:iCs w:val="0"/>
          <w:caps w:val="0"/>
          <w:smallCaps w:val="0"/>
          <w:color w:val="auto"/>
          <w:spacing w:val="0"/>
          <w:sz w:val="32"/>
          <w:szCs w:val="32"/>
          <w:highlight w:val="none"/>
          <w:u w:val="none"/>
          <w:shd w:val="clear" w:color="auto" w:fill="FFFFFF"/>
          <w:lang w:eastAsia="zh-CN"/>
        </w:rPr>
        <w:t>附件</w:t>
      </w:r>
      <w:r>
        <w:rPr>
          <w:rStyle w:val="14"/>
          <w:rFonts w:hint="eastAsia" w:ascii="黑体" w:hAnsi="黑体" w:eastAsia="黑体" w:cs="黑体"/>
          <w:b w:val="0"/>
          <w:bCs w:val="0"/>
          <w:i w:val="0"/>
          <w:iCs w:val="0"/>
          <w:caps w:val="0"/>
          <w:smallCaps w:val="0"/>
          <w:color w:val="auto"/>
          <w:spacing w:val="0"/>
          <w:sz w:val="32"/>
          <w:szCs w:val="32"/>
          <w:highlight w:val="none"/>
          <w:u w:val="none"/>
          <w:shd w:val="clear" w:color="auto" w:fill="FFFFFF"/>
          <w:lang w:val="en-US" w:eastAsia="zh-CN"/>
        </w:rPr>
        <w:t>1</w:t>
      </w:r>
    </w:p>
    <w:p>
      <w:pPr>
        <w:pStyle w:val="11"/>
        <w:widowControl/>
        <w:pBdr>
          <w:top w:val="none" w:color="auto" w:sz="0" w:space="0"/>
          <w:left w:val="none" w:color="auto" w:sz="0" w:space="0"/>
          <w:bottom w:val="none" w:color="auto" w:sz="0" w:space="0"/>
          <w:right w:val="none" w:color="auto" w:sz="0" w:space="0"/>
        </w:pBdr>
        <w:shd w:val="clear" w:color="auto" w:fill="FFFFFF"/>
        <w:adjustRightInd w:val="0"/>
        <w:snapToGrid w:val="0"/>
        <w:spacing w:before="0" w:beforeAutospacing="0" w:after="0" w:afterAutospacing="0" w:line="360" w:lineRule="auto"/>
        <w:ind w:firstLine="0"/>
        <w:jc w:val="center"/>
        <w:rPr>
          <w:rStyle w:val="14"/>
          <w:color w:val="auto"/>
          <w:sz w:val="30"/>
          <w:szCs w:val="30"/>
          <w:highlight w:val="none"/>
          <w:u w:val="none"/>
          <w:shd w:val="clear" w:color="auto" w:fill="FFFFFF"/>
        </w:rPr>
      </w:pPr>
      <w:r>
        <w:rPr>
          <w:rStyle w:val="14"/>
          <w:color w:val="auto"/>
          <w:sz w:val="30"/>
          <w:szCs w:val="30"/>
          <w:highlight w:val="none"/>
          <w:u w:val="none"/>
          <w:shd w:val="clear" w:color="auto" w:fill="FFFFFF"/>
        </w:rPr>
        <w:t>长沙市烟草制品</w:t>
      </w:r>
      <w:r>
        <w:rPr>
          <w:rStyle w:val="14"/>
          <w:rFonts w:hint="eastAsia"/>
          <w:color w:val="auto"/>
          <w:sz w:val="30"/>
          <w:szCs w:val="30"/>
          <w:highlight w:val="none"/>
          <w:u w:val="none"/>
          <w:shd w:val="clear" w:color="auto" w:fill="FFFFFF"/>
          <w:lang w:eastAsia="zh-CN"/>
        </w:rPr>
        <w:t>普通</w:t>
      </w:r>
      <w:r>
        <w:rPr>
          <w:rStyle w:val="14"/>
          <w:color w:val="auto"/>
          <w:sz w:val="30"/>
          <w:szCs w:val="30"/>
          <w:highlight w:val="none"/>
          <w:u w:val="none"/>
          <w:shd w:val="clear" w:color="auto" w:fill="FFFFFF"/>
        </w:rPr>
        <w:t>零售点</w:t>
      </w:r>
      <w:r>
        <w:rPr>
          <w:rStyle w:val="14"/>
          <w:rFonts w:hint="eastAsia"/>
          <w:color w:val="auto"/>
          <w:sz w:val="30"/>
          <w:szCs w:val="30"/>
          <w:highlight w:val="none"/>
          <w:u w:val="none"/>
          <w:shd w:val="clear" w:color="auto" w:fill="FFFFFF"/>
          <w:lang w:eastAsia="zh-CN"/>
        </w:rPr>
        <w:t>市场单元</w:t>
      </w:r>
      <w:r>
        <w:rPr>
          <w:rStyle w:val="14"/>
          <w:color w:val="auto"/>
          <w:sz w:val="30"/>
          <w:szCs w:val="30"/>
          <w:highlight w:val="none"/>
          <w:u w:val="none"/>
          <w:shd w:val="clear" w:color="auto" w:fill="FFFFFF"/>
        </w:rPr>
        <w:t>布局规划明细表</w:t>
      </w:r>
    </w:p>
    <w:tbl>
      <w:tblPr>
        <w:tblStyle w:val="12"/>
        <w:tblW w:w="5105"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091"/>
        <w:gridCol w:w="1091"/>
        <w:gridCol w:w="1657"/>
        <w:gridCol w:w="2891"/>
        <w:gridCol w:w="1612"/>
        <w:gridCol w:w="90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b/>
                <w:bCs/>
                <w:i w:val="0"/>
                <w:iCs w:val="0"/>
                <w:color w:val="000000"/>
                <w:sz w:val="24"/>
                <w:szCs w:val="24"/>
                <w:u w:val="none"/>
              </w:rPr>
            </w:pPr>
            <w:r>
              <w:rPr>
                <w:rFonts w:ascii="仿宋_GB2312" w:hAnsi="方正兰亭黑_GBK" w:eastAsia="仿宋_GB2312" w:cs="仿宋_GB2312"/>
                <w:b/>
                <w:bCs/>
                <w:i w:val="0"/>
                <w:iCs w:val="0"/>
                <w:color w:val="000000"/>
                <w:kern w:val="0"/>
                <w:sz w:val="24"/>
                <w:szCs w:val="24"/>
                <w:u w:val="none"/>
                <w:lang w:val="en-US" w:eastAsia="zh-CN"/>
              </w:rPr>
              <w:t>序号</w:t>
            </w: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b/>
                <w:bCs/>
                <w:i w:val="0"/>
                <w:iCs w:val="0"/>
                <w:color w:val="000000"/>
                <w:sz w:val="24"/>
                <w:szCs w:val="24"/>
                <w:u w:val="none"/>
              </w:rPr>
            </w:pPr>
            <w:r>
              <w:rPr>
                <w:rFonts w:ascii="仿宋_GB2312" w:hAnsi="方正兰亭黑_GBK" w:eastAsia="仿宋_GB2312" w:cs="仿宋_GB2312"/>
                <w:b/>
                <w:bCs/>
                <w:i w:val="0"/>
                <w:iCs w:val="0"/>
                <w:color w:val="000000"/>
                <w:kern w:val="0"/>
                <w:sz w:val="24"/>
                <w:szCs w:val="24"/>
                <w:u w:val="none"/>
                <w:lang w:val="en-US" w:eastAsia="zh-CN"/>
              </w:rPr>
              <w:t>区县</w:t>
            </w:r>
          </w:p>
        </w:tc>
        <w:tc>
          <w:tcPr>
            <w:tcW w:w="895"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b/>
                <w:bCs/>
                <w:i w:val="0"/>
                <w:iCs w:val="0"/>
                <w:color w:val="000000"/>
                <w:kern w:val="0"/>
                <w:sz w:val="24"/>
                <w:szCs w:val="24"/>
                <w:u w:val="none"/>
                <w:lang w:val="en-US" w:eastAsia="zh-CN"/>
              </w:rPr>
            </w:pPr>
            <w:r>
              <w:rPr>
                <w:rFonts w:ascii="仿宋_GB2312" w:hAnsi="方正兰亭黑_GBK" w:eastAsia="仿宋_GB2312" w:cs="仿宋_GB2312"/>
                <w:b/>
                <w:bCs/>
                <w:i w:val="0"/>
                <w:iCs w:val="0"/>
                <w:color w:val="000000"/>
                <w:kern w:val="0"/>
                <w:sz w:val="24"/>
                <w:szCs w:val="24"/>
                <w:u w:val="none"/>
                <w:lang w:val="en-US" w:eastAsia="zh-CN"/>
              </w:rPr>
              <w:t>市场单元</w:t>
            </w:r>
          </w:p>
          <w:p>
            <w:pPr>
              <w:pStyle w:val="18"/>
              <w:keepNext w:val="0"/>
              <w:keepLines w:val="0"/>
              <w:widowControl/>
              <w:suppressLineNumbers w:val="0"/>
              <w:jc w:val="center"/>
              <w:textAlignment w:val="center"/>
              <w:rPr>
                <w:rFonts w:ascii="仿宋_GB2312" w:hAnsi="方正兰亭黑_GBK" w:eastAsia="仿宋_GB2312" w:cs="仿宋_GB2312"/>
                <w:b/>
                <w:bCs/>
                <w:i w:val="0"/>
                <w:iCs w:val="0"/>
                <w:color w:val="000000"/>
                <w:sz w:val="24"/>
                <w:szCs w:val="24"/>
                <w:u w:val="none"/>
              </w:rPr>
            </w:pPr>
            <w:r>
              <w:rPr>
                <w:rFonts w:ascii="仿宋_GB2312" w:hAnsi="方正兰亭黑_GBK" w:eastAsia="仿宋_GB2312" w:cs="仿宋_GB2312"/>
                <w:b/>
                <w:bCs/>
                <w:i w:val="0"/>
                <w:iCs w:val="0"/>
                <w:color w:val="000000"/>
                <w:kern w:val="0"/>
                <w:sz w:val="24"/>
                <w:szCs w:val="24"/>
                <w:u w:val="none"/>
                <w:lang w:val="en-US" w:eastAsia="zh-CN"/>
              </w:rPr>
              <w:t>名称</w:t>
            </w:r>
          </w:p>
        </w:tc>
        <w:tc>
          <w:tcPr>
            <w:tcW w:w="1562"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b/>
                <w:bCs/>
                <w:i w:val="0"/>
                <w:iCs w:val="0"/>
                <w:color w:val="000000"/>
                <w:sz w:val="24"/>
                <w:szCs w:val="24"/>
                <w:u w:val="none"/>
              </w:rPr>
            </w:pPr>
            <w:r>
              <w:rPr>
                <w:rFonts w:ascii="仿宋_GB2312" w:hAnsi="方正兰亭黑_GBK" w:eastAsia="仿宋_GB2312" w:cs="仿宋_GB2312"/>
                <w:b/>
                <w:bCs/>
                <w:i w:val="0"/>
                <w:iCs w:val="0"/>
                <w:color w:val="000000"/>
                <w:kern w:val="0"/>
                <w:sz w:val="24"/>
                <w:szCs w:val="24"/>
                <w:u w:val="none"/>
                <w:lang w:val="en-US" w:eastAsia="zh-CN"/>
              </w:rPr>
              <w:t>具体范围</w:t>
            </w:r>
          </w:p>
        </w:tc>
        <w:tc>
          <w:tcPr>
            <w:tcW w:w="871"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b/>
                <w:bCs/>
                <w:i w:val="0"/>
                <w:iCs w:val="0"/>
                <w:color w:val="000000"/>
                <w:kern w:val="0"/>
                <w:sz w:val="24"/>
                <w:szCs w:val="24"/>
                <w:u w:val="none"/>
                <w:lang w:val="en-US" w:eastAsia="zh-CN"/>
              </w:rPr>
            </w:pPr>
            <w:r>
              <w:rPr>
                <w:rFonts w:ascii="仿宋_GB2312" w:hAnsi="方正兰亭黑_GBK" w:eastAsia="仿宋_GB2312" w:cs="仿宋_GB2312"/>
                <w:b/>
                <w:bCs/>
                <w:i w:val="0"/>
                <w:iCs w:val="0"/>
                <w:color w:val="000000"/>
                <w:kern w:val="0"/>
                <w:sz w:val="24"/>
                <w:szCs w:val="24"/>
                <w:u w:val="none"/>
                <w:lang w:val="en-US" w:eastAsia="zh-CN"/>
              </w:rPr>
              <w:t>市场单元</w:t>
            </w:r>
          </w:p>
          <w:p>
            <w:pPr>
              <w:pStyle w:val="18"/>
              <w:keepNext w:val="0"/>
              <w:keepLines w:val="0"/>
              <w:widowControl/>
              <w:suppressLineNumbers w:val="0"/>
              <w:jc w:val="center"/>
              <w:textAlignment w:val="center"/>
              <w:rPr>
                <w:rFonts w:ascii="仿宋_GB2312" w:hAnsi="方正兰亭黑_GBK" w:eastAsia="仿宋_GB2312" w:cs="仿宋_GB2312"/>
                <w:b/>
                <w:bCs/>
                <w:i w:val="0"/>
                <w:iCs w:val="0"/>
                <w:color w:val="000000"/>
                <w:sz w:val="24"/>
                <w:szCs w:val="24"/>
                <w:u w:val="none"/>
              </w:rPr>
            </w:pPr>
            <w:r>
              <w:rPr>
                <w:rFonts w:ascii="仿宋_GB2312" w:hAnsi="方正兰亭黑_GBK" w:eastAsia="仿宋_GB2312" w:cs="仿宋_GB2312"/>
                <w:b/>
                <w:bCs/>
                <w:i w:val="0"/>
                <w:iCs w:val="0"/>
                <w:color w:val="000000"/>
                <w:kern w:val="0"/>
                <w:sz w:val="24"/>
                <w:szCs w:val="24"/>
                <w:u w:val="none"/>
                <w:lang w:val="en-US" w:eastAsia="zh-CN"/>
              </w:rPr>
              <w:t>类型</w:t>
            </w:r>
          </w:p>
        </w:tc>
        <w:tc>
          <w:tcPr>
            <w:tcW w:w="491"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b/>
                <w:bCs/>
                <w:i w:val="0"/>
                <w:iCs w:val="0"/>
                <w:color w:val="000000"/>
                <w:sz w:val="24"/>
                <w:szCs w:val="24"/>
                <w:u w:val="none"/>
              </w:rPr>
            </w:pPr>
            <w:r>
              <w:rPr>
                <w:rFonts w:ascii="仿宋_GB2312" w:hAnsi="方正兰亭黑_GBK" w:eastAsia="仿宋_GB2312" w:cs="仿宋_GB2312"/>
                <w:b/>
                <w:bCs/>
                <w:i w:val="0"/>
                <w:iCs w:val="0"/>
                <w:color w:val="000000"/>
                <w:kern w:val="0"/>
                <w:sz w:val="24"/>
                <w:szCs w:val="24"/>
                <w:u w:val="none"/>
                <w:lang w:val="en-US" w:eastAsia="zh-CN"/>
              </w:rPr>
              <w:t>规划容量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1</w:t>
            </w: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长沙县</w:t>
            </w:r>
          </w:p>
        </w:tc>
        <w:tc>
          <w:tcPr>
            <w:tcW w:w="895"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安沙镇</w:t>
            </w:r>
          </w:p>
        </w:tc>
        <w:tc>
          <w:tcPr>
            <w:tcW w:w="1562"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安沙镇管辖范围</w:t>
            </w:r>
          </w:p>
        </w:tc>
        <w:tc>
          <w:tcPr>
            <w:tcW w:w="871"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容量调控</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320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2</w:t>
            </w: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长沙县</w:t>
            </w:r>
          </w:p>
        </w:tc>
        <w:tc>
          <w:tcPr>
            <w:tcW w:w="895"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北山镇</w:t>
            </w:r>
          </w:p>
        </w:tc>
        <w:tc>
          <w:tcPr>
            <w:tcW w:w="1562"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北山镇管辖范围</w:t>
            </w:r>
          </w:p>
        </w:tc>
        <w:tc>
          <w:tcPr>
            <w:tcW w:w="871"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容量调控</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175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3</w:t>
            </w: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长沙县</w:t>
            </w:r>
          </w:p>
        </w:tc>
        <w:tc>
          <w:tcPr>
            <w:tcW w:w="895"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春华镇</w:t>
            </w:r>
          </w:p>
        </w:tc>
        <w:tc>
          <w:tcPr>
            <w:tcW w:w="1562"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春华镇管辖范围</w:t>
            </w:r>
          </w:p>
        </w:tc>
        <w:tc>
          <w:tcPr>
            <w:tcW w:w="871"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容量调控</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215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4</w:t>
            </w: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长沙县</w:t>
            </w:r>
          </w:p>
        </w:tc>
        <w:tc>
          <w:tcPr>
            <w:tcW w:w="895"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福临镇</w:t>
            </w:r>
          </w:p>
        </w:tc>
        <w:tc>
          <w:tcPr>
            <w:tcW w:w="1562"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福临镇管辖范围</w:t>
            </w:r>
          </w:p>
        </w:tc>
        <w:tc>
          <w:tcPr>
            <w:tcW w:w="871"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容量调控</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115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5</w:t>
            </w: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长沙县</w:t>
            </w:r>
          </w:p>
        </w:tc>
        <w:tc>
          <w:tcPr>
            <w:tcW w:w="895"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高桥镇</w:t>
            </w:r>
          </w:p>
        </w:tc>
        <w:tc>
          <w:tcPr>
            <w:tcW w:w="1562"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高桥镇管辖范围</w:t>
            </w:r>
          </w:p>
        </w:tc>
        <w:tc>
          <w:tcPr>
            <w:tcW w:w="871"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容量调控</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118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6</w:t>
            </w: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长沙县</w:t>
            </w:r>
          </w:p>
        </w:tc>
        <w:tc>
          <w:tcPr>
            <w:tcW w:w="895"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果园镇</w:t>
            </w:r>
          </w:p>
        </w:tc>
        <w:tc>
          <w:tcPr>
            <w:tcW w:w="1562"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果园镇管辖范围</w:t>
            </w:r>
          </w:p>
        </w:tc>
        <w:tc>
          <w:tcPr>
            <w:tcW w:w="871"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容量调控</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108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7</w:t>
            </w: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长沙县</w:t>
            </w:r>
          </w:p>
        </w:tc>
        <w:tc>
          <w:tcPr>
            <w:tcW w:w="895"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江背镇</w:t>
            </w:r>
          </w:p>
        </w:tc>
        <w:tc>
          <w:tcPr>
            <w:tcW w:w="1562"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江背镇管辖范围</w:t>
            </w:r>
          </w:p>
        </w:tc>
        <w:tc>
          <w:tcPr>
            <w:tcW w:w="871"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容量调控</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195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8</w:t>
            </w: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长沙县</w:t>
            </w:r>
          </w:p>
        </w:tc>
        <w:tc>
          <w:tcPr>
            <w:tcW w:w="895"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金井镇</w:t>
            </w:r>
          </w:p>
        </w:tc>
        <w:tc>
          <w:tcPr>
            <w:tcW w:w="1562"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金井镇管辖范围</w:t>
            </w:r>
          </w:p>
        </w:tc>
        <w:tc>
          <w:tcPr>
            <w:tcW w:w="871"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容量调控</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300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9</w:t>
            </w: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长沙县</w:t>
            </w:r>
          </w:p>
        </w:tc>
        <w:tc>
          <w:tcPr>
            <w:tcW w:w="895"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开慧镇</w:t>
            </w:r>
          </w:p>
        </w:tc>
        <w:tc>
          <w:tcPr>
            <w:tcW w:w="1562"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开慧镇管辖范围</w:t>
            </w:r>
          </w:p>
        </w:tc>
        <w:tc>
          <w:tcPr>
            <w:tcW w:w="871"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容量调控</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165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10</w:t>
            </w: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长沙县</w:t>
            </w:r>
          </w:p>
        </w:tc>
        <w:tc>
          <w:tcPr>
            <w:tcW w:w="895"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路口镇</w:t>
            </w:r>
          </w:p>
        </w:tc>
        <w:tc>
          <w:tcPr>
            <w:tcW w:w="1562"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路口镇管辖范围</w:t>
            </w:r>
          </w:p>
        </w:tc>
        <w:tc>
          <w:tcPr>
            <w:tcW w:w="871"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容量调控</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120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11</w:t>
            </w: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长沙县</w:t>
            </w:r>
          </w:p>
        </w:tc>
        <w:tc>
          <w:tcPr>
            <w:tcW w:w="895"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青山铺镇</w:t>
            </w:r>
          </w:p>
        </w:tc>
        <w:tc>
          <w:tcPr>
            <w:tcW w:w="1562"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青山铺镇管辖范围</w:t>
            </w:r>
          </w:p>
        </w:tc>
        <w:tc>
          <w:tcPr>
            <w:tcW w:w="871"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容量调控</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12</w:t>
            </w: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长沙县</w:t>
            </w:r>
          </w:p>
        </w:tc>
        <w:tc>
          <w:tcPr>
            <w:tcW w:w="895"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长龙街道</w:t>
            </w:r>
          </w:p>
        </w:tc>
        <w:tc>
          <w:tcPr>
            <w:tcW w:w="1562"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长龙街道管辖范围</w:t>
            </w:r>
          </w:p>
        </w:tc>
        <w:tc>
          <w:tcPr>
            <w:tcW w:w="871"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容量调控</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13</w:t>
            </w: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长沙县</w:t>
            </w:r>
          </w:p>
        </w:tc>
        <w:tc>
          <w:tcPr>
            <w:tcW w:w="895"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黄花镇</w:t>
            </w:r>
          </w:p>
        </w:tc>
        <w:tc>
          <w:tcPr>
            <w:tcW w:w="1562"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黄花镇管辖范围</w:t>
            </w:r>
          </w:p>
        </w:tc>
        <w:tc>
          <w:tcPr>
            <w:tcW w:w="871"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容量调控</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490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14</w:t>
            </w: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长沙县</w:t>
            </w:r>
          </w:p>
        </w:tc>
        <w:tc>
          <w:tcPr>
            <w:tcW w:w="895"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黄兴镇</w:t>
            </w:r>
          </w:p>
        </w:tc>
        <w:tc>
          <w:tcPr>
            <w:tcW w:w="1562"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黄兴镇管辖范围</w:t>
            </w:r>
            <w:r>
              <w:rPr>
                <w:rFonts w:ascii="仿宋_GB2312" w:hAnsi="方正兰亭黑_GBK" w:eastAsia="仿宋_GB2312" w:cs="仿宋_GB2312"/>
                <w:i w:val="0"/>
                <w:iCs w:val="0"/>
                <w:color w:val="000000"/>
                <w:kern w:val="0"/>
                <w:sz w:val="24"/>
                <w:szCs w:val="24"/>
                <w:u w:val="none"/>
                <w:lang w:val="en-US" w:eastAsia="zh-CN"/>
              </w:rPr>
              <w:br w:type="textWrapping"/>
            </w:r>
            <w:r>
              <w:rPr>
                <w:rFonts w:ascii="仿宋_GB2312" w:hAnsi="方正兰亭黑_GBK" w:eastAsia="仿宋_GB2312" w:cs="仿宋_GB2312"/>
                <w:i w:val="0"/>
                <w:iCs w:val="0"/>
                <w:color w:val="000000"/>
                <w:kern w:val="0"/>
                <w:sz w:val="24"/>
                <w:szCs w:val="24"/>
                <w:u w:val="none"/>
                <w:lang w:val="en-US" w:eastAsia="zh-CN"/>
              </w:rPr>
              <w:t>（除长沙县海吉星）</w:t>
            </w:r>
          </w:p>
        </w:tc>
        <w:tc>
          <w:tcPr>
            <w:tcW w:w="871"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容量调控</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510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15</w:t>
            </w: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长沙县</w:t>
            </w:r>
          </w:p>
        </w:tc>
        <w:tc>
          <w:tcPr>
            <w:tcW w:w="895"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榔梨街道</w:t>
            </w:r>
          </w:p>
        </w:tc>
        <w:tc>
          <w:tcPr>
            <w:tcW w:w="1562"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榔梨街道管辖范围</w:t>
            </w:r>
          </w:p>
        </w:tc>
        <w:tc>
          <w:tcPr>
            <w:tcW w:w="871"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容量调控</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465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0" w:hRule="atLeast"/>
          <w:jc w:val="center"/>
        </w:trPr>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16</w:t>
            </w: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长沙县</w:t>
            </w:r>
          </w:p>
        </w:tc>
        <w:tc>
          <w:tcPr>
            <w:tcW w:w="895"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泉塘街道</w:t>
            </w:r>
          </w:p>
        </w:tc>
        <w:tc>
          <w:tcPr>
            <w:tcW w:w="1562"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泉塘街道管辖范围</w:t>
            </w:r>
            <w:r>
              <w:rPr>
                <w:rFonts w:ascii="仿宋_GB2312" w:hAnsi="方正兰亭黑_GBK" w:eastAsia="仿宋_GB2312" w:cs="仿宋_GB2312"/>
                <w:i w:val="0"/>
                <w:iCs w:val="0"/>
                <w:color w:val="000000"/>
                <w:kern w:val="0"/>
                <w:sz w:val="24"/>
                <w:szCs w:val="24"/>
                <w:u w:val="none"/>
                <w:lang w:val="en-US" w:eastAsia="zh-CN"/>
              </w:rPr>
              <w:br w:type="textWrapping"/>
            </w:r>
            <w:r>
              <w:rPr>
                <w:rFonts w:ascii="仿宋_GB2312" w:hAnsi="方正兰亭黑_GBK" w:eastAsia="仿宋_GB2312" w:cs="仿宋_GB2312"/>
                <w:i w:val="0"/>
                <w:iCs w:val="0"/>
                <w:color w:val="000000"/>
                <w:kern w:val="0"/>
                <w:sz w:val="24"/>
                <w:szCs w:val="24"/>
                <w:u w:val="none"/>
                <w:lang w:val="en-US" w:eastAsia="zh-CN"/>
              </w:rPr>
              <w:t>（除星沙国际物流园）</w:t>
            </w:r>
          </w:p>
        </w:tc>
        <w:tc>
          <w:tcPr>
            <w:tcW w:w="871"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容量调控</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620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00" w:hRule="atLeast"/>
          <w:jc w:val="center"/>
        </w:trPr>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17</w:t>
            </w: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长沙县</w:t>
            </w:r>
          </w:p>
        </w:tc>
        <w:tc>
          <w:tcPr>
            <w:tcW w:w="895"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湘龙街道</w:t>
            </w:r>
          </w:p>
        </w:tc>
        <w:tc>
          <w:tcPr>
            <w:tcW w:w="1562"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湘龙街道管辖范围</w:t>
            </w:r>
            <w:r>
              <w:rPr>
                <w:rFonts w:ascii="仿宋_GB2312" w:hAnsi="方正兰亭黑_GBK" w:eastAsia="仿宋_GB2312" w:cs="仿宋_GB2312"/>
                <w:i w:val="0"/>
                <w:iCs w:val="0"/>
                <w:color w:val="000000"/>
                <w:kern w:val="0"/>
                <w:sz w:val="24"/>
                <w:szCs w:val="24"/>
                <w:u w:val="none"/>
                <w:lang w:val="en-US" w:eastAsia="zh-CN"/>
              </w:rPr>
              <w:br w:type="textWrapping"/>
            </w:r>
            <w:r>
              <w:rPr>
                <w:rFonts w:ascii="仿宋_GB2312" w:hAnsi="方正兰亭黑_GBK" w:eastAsia="仿宋_GB2312" w:cs="仿宋_GB2312"/>
                <w:i w:val="0"/>
                <w:iCs w:val="0"/>
                <w:color w:val="000000"/>
                <w:kern w:val="0"/>
                <w:sz w:val="24"/>
                <w:szCs w:val="24"/>
                <w:u w:val="none"/>
                <w:lang w:val="en-US" w:eastAsia="zh-CN"/>
              </w:rPr>
              <w:t>（除长沙县水渡河大市场、长沙县金鹰机电、长沙县星沙汽配城、长沙县中南汽车世界）</w:t>
            </w:r>
          </w:p>
        </w:tc>
        <w:tc>
          <w:tcPr>
            <w:tcW w:w="871"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容量调控</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450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jc w:val="center"/>
        </w:trPr>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18</w:t>
            </w: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长沙县</w:t>
            </w:r>
          </w:p>
        </w:tc>
        <w:tc>
          <w:tcPr>
            <w:tcW w:w="895"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星沙街道</w:t>
            </w:r>
          </w:p>
        </w:tc>
        <w:tc>
          <w:tcPr>
            <w:tcW w:w="1562"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星沙街道管辖范围</w:t>
            </w:r>
          </w:p>
        </w:tc>
        <w:tc>
          <w:tcPr>
            <w:tcW w:w="871"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容量调控</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1030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19</w:t>
            </w: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长沙县</w:t>
            </w:r>
          </w:p>
        </w:tc>
        <w:tc>
          <w:tcPr>
            <w:tcW w:w="895"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长沙县海吉星</w:t>
            </w:r>
          </w:p>
        </w:tc>
        <w:tc>
          <w:tcPr>
            <w:tcW w:w="1562"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黄江路以北、宋公塘路以东、北溪路以南、黄家塘路以西</w:t>
            </w:r>
          </w:p>
        </w:tc>
        <w:tc>
          <w:tcPr>
            <w:tcW w:w="871"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容量调控</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20</w:t>
            </w: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长沙县</w:t>
            </w:r>
          </w:p>
        </w:tc>
        <w:tc>
          <w:tcPr>
            <w:tcW w:w="895"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长沙县金鹰机电</w:t>
            </w:r>
          </w:p>
        </w:tc>
        <w:tc>
          <w:tcPr>
            <w:tcW w:w="1562"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滨湖西路以北、石子铺路以东、蟠龙路以南、腾辉路以西</w:t>
            </w:r>
          </w:p>
        </w:tc>
        <w:tc>
          <w:tcPr>
            <w:tcW w:w="871"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容量调控</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21</w:t>
            </w: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长沙县</w:t>
            </w:r>
          </w:p>
        </w:tc>
        <w:tc>
          <w:tcPr>
            <w:tcW w:w="895"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长沙县水渡河大市场</w:t>
            </w:r>
          </w:p>
        </w:tc>
        <w:tc>
          <w:tcPr>
            <w:tcW w:w="1562"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万家丽路北路辅路以东、捞刀河路以南、水渡家园以西</w:t>
            </w:r>
          </w:p>
        </w:tc>
        <w:tc>
          <w:tcPr>
            <w:tcW w:w="871"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容量调控</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22</w:t>
            </w: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长沙县</w:t>
            </w:r>
          </w:p>
        </w:tc>
        <w:tc>
          <w:tcPr>
            <w:tcW w:w="895"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长沙县星沙汽配城</w:t>
            </w:r>
          </w:p>
        </w:tc>
        <w:tc>
          <w:tcPr>
            <w:tcW w:w="1562"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同德路以东、水厂路以北、军民路以南、汽配城路以西</w:t>
            </w:r>
          </w:p>
        </w:tc>
        <w:tc>
          <w:tcPr>
            <w:tcW w:w="871"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容量调控</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jc w:val="center"/>
        </w:trPr>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23</w:t>
            </w: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长沙县</w:t>
            </w:r>
          </w:p>
        </w:tc>
        <w:tc>
          <w:tcPr>
            <w:tcW w:w="895"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长沙县中南汽车世界</w:t>
            </w:r>
          </w:p>
        </w:tc>
        <w:tc>
          <w:tcPr>
            <w:tcW w:w="1562"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腾辉路、博展路以北、锦绣路以东、凉塘西路以南、腾辉路以西</w:t>
            </w:r>
          </w:p>
        </w:tc>
        <w:tc>
          <w:tcPr>
            <w:tcW w:w="871"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容量调控</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0" w:hRule="atLeast"/>
          <w:jc w:val="center"/>
        </w:trPr>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24</w:t>
            </w: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长沙县</w:t>
            </w:r>
          </w:p>
        </w:tc>
        <w:tc>
          <w:tcPr>
            <w:tcW w:w="895"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星沙国际物流园</w:t>
            </w:r>
          </w:p>
        </w:tc>
        <w:tc>
          <w:tcPr>
            <w:tcW w:w="1562"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东六路以东、社塘路以南、泉星路以西、泉华巷以北</w:t>
            </w:r>
          </w:p>
        </w:tc>
        <w:tc>
          <w:tcPr>
            <w:tcW w:w="871"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容量调控</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00" w:hRule="atLeast"/>
          <w:jc w:val="center"/>
        </w:trPr>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25</w:t>
            </w: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望城区</w:t>
            </w:r>
          </w:p>
        </w:tc>
        <w:tc>
          <w:tcPr>
            <w:tcW w:w="895"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大汉金桥食品百货城</w:t>
            </w:r>
          </w:p>
        </w:tc>
        <w:tc>
          <w:tcPr>
            <w:tcW w:w="1562"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望城大道以东、红家坡路以北、金山路以西、西一街至东一街以南合围区域的大汉金桥食品百货城内</w:t>
            </w:r>
          </w:p>
        </w:tc>
        <w:tc>
          <w:tcPr>
            <w:tcW w:w="871"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准入限制</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00" w:hRule="atLeast"/>
          <w:jc w:val="center"/>
        </w:trPr>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26</w:t>
            </w: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望城区</w:t>
            </w:r>
          </w:p>
        </w:tc>
        <w:tc>
          <w:tcPr>
            <w:tcW w:w="895"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高星物流园</w:t>
            </w:r>
          </w:p>
        </w:tc>
        <w:tc>
          <w:tcPr>
            <w:tcW w:w="1562"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望城大道以东、楠竹塘路以南、马桥河路以西、赤岗路以北合围区域的湖南高星物流园一期内，以及望城大道以东、赤岗路以南、金山路以西、普瑞大道以北合围区域的湖南高星物流园二期内</w:t>
            </w:r>
          </w:p>
        </w:tc>
        <w:tc>
          <w:tcPr>
            <w:tcW w:w="871"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容量调控</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6" w:hRule="atLeast"/>
          <w:jc w:val="center"/>
        </w:trPr>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27</w:t>
            </w: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望城区</w:t>
            </w:r>
          </w:p>
        </w:tc>
        <w:tc>
          <w:tcPr>
            <w:tcW w:w="895"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红旺市场</w:t>
            </w:r>
          </w:p>
        </w:tc>
        <w:tc>
          <w:tcPr>
            <w:tcW w:w="1562"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郭亮北路以西、高塘岭西街以东、上西塘街以北的红旺大市场内</w:t>
            </w:r>
          </w:p>
        </w:tc>
        <w:tc>
          <w:tcPr>
            <w:tcW w:w="871"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准入限制</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0" w:hRule="atLeast"/>
          <w:jc w:val="center"/>
        </w:trPr>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28</w:t>
            </w: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望城区</w:t>
            </w:r>
          </w:p>
        </w:tc>
        <w:tc>
          <w:tcPr>
            <w:tcW w:w="895"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雷锋市场</w:t>
            </w:r>
          </w:p>
        </w:tc>
        <w:tc>
          <w:tcPr>
            <w:tcW w:w="1562"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枫林三路以南、枫月路以东的湖南雷锋农产品批发大市场内</w:t>
            </w:r>
          </w:p>
        </w:tc>
        <w:tc>
          <w:tcPr>
            <w:tcW w:w="871"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准入限制</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29</w:t>
            </w: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望城区</w:t>
            </w:r>
          </w:p>
        </w:tc>
        <w:tc>
          <w:tcPr>
            <w:tcW w:w="895"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白马街道</w:t>
            </w:r>
          </w:p>
        </w:tc>
        <w:tc>
          <w:tcPr>
            <w:tcW w:w="1562"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白马街道管辖范围</w:t>
            </w:r>
          </w:p>
        </w:tc>
        <w:tc>
          <w:tcPr>
            <w:tcW w:w="871"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容量调控</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56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30</w:t>
            </w: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望城区</w:t>
            </w:r>
          </w:p>
        </w:tc>
        <w:tc>
          <w:tcPr>
            <w:tcW w:w="895"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黄金园街道</w:t>
            </w:r>
          </w:p>
        </w:tc>
        <w:tc>
          <w:tcPr>
            <w:tcW w:w="1562"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黄金园街道管辖范围</w:t>
            </w:r>
            <w:r>
              <w:rPr>
                <w:rFonts w:ascii="仿宋_GB2312" w:hAnsi="方正兰亭黑_GBK" w:eastAsia="仿宋_GB2312" w:cs="仿宋_GB2312"/>
                <w:i w:val="0"/>
                <w:iCs w:val="0"/>
                <w:color w:val="000000"/>
                <w:kern w:val="0"/>
                <w:sz w:val="24"/>
                <w:szCs w:val="24"/>
                <w:u w:val="none"/>
                <w:lang w:val="en-US" w:eastAsia="zh-CN"/>
              </w:rPr>
              <w:br w:type="textWrapping"/>
            </w:r>
            <w:r>
              <w:rPr>
                <w:rFonts w:ascii="仿宋_GB2312" w:hAnsi="方正兰亭黑_GBK" w:eastAsia="仿宋_GB2312" w:cs="仿宋_GB2312"/>
                <w:i w:val="0"/>
                <w:iCs w:val="0"/>
                <w:color w:val="000000"/>
                <w:kern w:val="0"/>
                <w:sz w:val="24"/>
                <w:szCs w:val="24"/>
                <w:u w:val="none"/>
                <w:lang w:val="en-US" w:eastAsia="zh-CN"/>
              </w:rPr>
              <w:t>（除大汉金桥食品百货城）</w:t>
            </w:r>
          </w:p>
        </w:tc>
        <w:tc>
          <w:tcPr>
            <w:tcW w:w="871"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容量调控</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97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31</w:t>
            </w: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望城区</w:t>
            </w:r>
          </w:p>
        </w:tc>
        <w:tc>
          <w:tcPr>
            <w:tcW w:w="895"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白沙洲街道</w:t>
            </w:r>
          </w:p>
        </w:tc>
        <w:tc>
          <w:tcPr>
            <w:tcW w:w="1562"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白沙洲街道管辖范围</w:t>
            </w:r>
          </w:p>
        </w:tc>
        <w:tc>
          <w:tcPr>
            <w:tcW w:w="871"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容量调控</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142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32</w:t>
            </w: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望城区</w:t>
            </w:r>
          </w:p>
        </w:tc>
        <w:tc>
          <w:tcPr>
            <w:tcW w:w="895"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乔口镇</w:t>
            </w:r>
          </w:p>
        </w:tc>
        <w:tc>
          <w:tcPr>
            <w:tcW w:w="1562"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乔口镇管辖范围</w:t>
            </w:r>
          </w:p>
        </w:tc>
        <w:tc>
          <w:tcPr>
            <w:tcW w:w="871"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容量调控</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142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33</w:t>
            </w: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望城区</w:t>
            </w:r>
          </w:p>
        </w:tc>
        <w:tc>
          <w:tcPr>
            <w:tcW w:w="895"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大泽湖街道</w:t>
            </w:r>
          </w:p>
        </w:tc>
        <w:tc>
          <w:tcPr>
            <w:tcW w:w="1562"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大泽湖街道管辖范围</w:t>
            </w:r>
          </w:p>
        </w:tc>
        <w:tc>
          <w:tcPr>
            <w:tcW w:w="871"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容量调控</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143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34</w:t>
            </w: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望城区</w:t>
            </w:r>
          </w:p>
        </w:tc>
        <w:tc>
          <w:tcPr>
            <w:tcW w:w="895"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白箬铺镇</w:t>
            </w:r>
          </w:p>
        </w:tc>
        <w:tc>
          <w:tcPr>
            <w:tcW w:w="1562"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白箬铺镇管辖范围</w:t>
            </w:r>
          </w:p>
        </w:tc>
        <w:tc>
          <w:tcPr>
            <w:tcW w:w="871"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容量调控</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206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35</w:t>
            </w: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望城区</w:t>
            </w:r>
          </w:p>
        </w:tc>
        <w:tc>
          <w:tcPr>
            <w:tcW w:w="895"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桥驿镇</w:t>
            </w:r>
          </w:p>
        </w:tc>
        <w:tc>
          <w:tcPr>
            <w:tcW w:w="1562"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桥驿镇管辖范围</w:t>
            </w:r>
          </w:p>
        </w:tc>
        <w:tc>
          <w:tcPr>
            <w:tcW w:w="871"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容量调控</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204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36</w:t>
            </w: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望城区</w:t>
            </w:r>
          </w:p>
        </w:tc>
        <w:tc>
          <w:tcPr>
            <w:tcW w:w="895"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靖港镇</w:t>
            </w:r>
          </w:p>
        </w:tc>
        <w:tc>
          <w:tcPr>
            <w:tcW w:w="1562"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靖港镇管辖范围</w:t>
            </w:r>
          </w:p>
        </w:tc>
        <w:tc>
          <w:tcPr>
            <w:tcW w:w="871"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容量调控</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238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37</w:t>
            </w: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望城区</w:t>
            </w:r>
          </w:p>
        </w:tc>
        <w:tc>
          <w:tcPr>
            <w:tcW w:w="895"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丁字湾街道</w:t>
            </w:r>
          </w:p>
        </w:tc>
        <w:tc>
          <w:tcPr>
            <w:tcW w:w="1562"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丁字湾街道管辖范围</w:t>
            </w:r>
          </w:p>
        </w:tc>
        <w:tc>
          <w:tcPr>
            <w:tcW w:w="871"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容量调控</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226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38</w:t>
            </w: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望城区</w:t>
            </w:r>
          </w:p>
        </w:tc>
        <w:tc>
          <w:tcPr>
            <w:tcW w:w="895"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雷锋街道</w:t>
            </w:r>
          </w:p>
        </w:tc>
        <w:tc>
          <w:tcPr>
            <w:tcW w:w="1562"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雷锋街道管辖范围</w:t>
            </w:r>
            <w:r>
              <w:rPr>
                <w:rFonts w:ascii="仿宋_GB2312" w:hAnsi="方正兰亭黑_GBK" w:eastAsia="仿宋_GB2312" w:cs="仿宋_GB2312"/>
                <w:i w:val="0"/>
                <w:iCs w:val="0"/>
                <w:color w:val="000000"/>
                <w:kern w:val="0"/>
                <w:sz w:val="24"/>
                <w:szCs w:val="24"/>
                <w:u w:val="none"/>
                <w:lang w:val="en-US" w:eastAsia="zh-CN"/>
              </w:rPr>
              <w:br w:type="textWrapping"/>
            </w:r>
            <w:r>
              <w:rPr>
                <w:rFonts w:ascii="仿宋_GB2312" w:hAnsi="方正兰亭黑_GBK" w:eastAsia="仿宋_GB2312" w:cs="仿宋_GB2312"/>
                <w:i w:val="0"/>
                <w:iCs w:val="0"/>
                <w:color w:val="000000"/>
                <w:kern w:val="0"/>
                <w:sz w:val="24"/>
                <w:szCs w:val="24"/>
                <w:u w:val="none"/>
                <w:lang w:val="en-US" w:eastAsia="zh-CN"/>
              </w:rPr>
              <w:t>（除雷锋市场）</w:t>
            </w:r>
          </w:p>
        </w:tc>
        <w:tc>
          <w:tcPr>
            <w:tcW w:w="871"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容量调控</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288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39</w:t>
            </w: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望城区</w:t>
            </w:r>
          </w:p>
        </w:tc>
        <w:tc>
          <w:tcPr>
            <w:tcW w:w="895"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茶亭镇</w:t>
            </w:r>
          </w:p>
        </w:tc>
        <w:tc>
          <w:tcPr>
            <w:tcW w:w="1562"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茶亭镇管辖范围</w:t>
            </w:r>
          </w:p>
        </w:tc>
        <w:tc>
          <w:tcPr>
            <w:tcW w:w="871"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容量调控</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291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40</w:t>
            </w: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望城区</w:t>
            </w:r>
          </w:p>
        </w:tc>
        <w:tc>
          <w:tcPr>
            <w:tcW w:w="895"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铜官街道</w:t>
            </w:r>
          </w:p>
        </w:tc>
        <w:tc>
          <w:tcPr>
            <w:tcW w:w="1562"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铜官街道管辖范围</w:t>
            </w:r>
          </w:p>
        </w:tc>
        <w:tc>
          <w:tcPr>
            <w:tcW w:w="871"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容量调控</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292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41</w:t>
            </w: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望城区</w:t>
            </w:r>
          </w:p>
        </w:tc>
        <w:tc>
          <w:tcPr>
            <w:tcW w:w="895"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金山桥街道</w:t>
            </w:r>
          </w:p>
        </w:tc>
        <w:tc>
          <w:tcPr>
            <w:tcW w:w="1562"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金山桥街道管辖范围</w:t>
            </w:r>
          </w:p>
        </w:tc>
        <w:tc>
          <w:tcPr>
            <w:tcW w:w="871"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容量调控</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294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42</w:t>
            </w: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望城区</w:t>
            </w:r>
          </w:p>
        </w:tc>
        <w:tc>
          <w:tcPr>
            <w:tcW w:w="895"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乌山街道</w:t>
            </w:r>
          </w:p>
        </w:tc>
        <w:tc>
          <w:tcPr>
            <w:tcW w:w="1562"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乌山街道管辖范围</w:t>
            </w:r>
            <w:r>
              <w:rPr>
                <w:rFonts w:ascii="仿宋_GB2312" w:hAnsi="方正兰亭黑_GBK" w:eastAsia="仿宋_GB2312" w:cs="仿宋_GB2312"/>
                <w:i w:val="0"/>
                <w:iCs w:val="0"/>
                <w:color w:val="000000"/>
                <w:kern w:val="0"/>
                <w:sz w:val="24"/>
                <w:szCs w:val="24"/>
                <w:u w:val="none"/>
                <w:lang w:val="en-US" w:eastAsia="zh-CN"/>
              </w:rPr>
              <w:br w:type="textWrapping"/>
            </w:r>
            <w:r>
              <w:rPr>
                <w:rFonts w:ascii="仿宋_GB2312" w:hAnsi="方正兰亭黑_GBK" w:eastAsia="仿宋_GB2312" w:cs="仿宋_GB2312"/>
                <w:i w:val="0"/>
                <w:iCs w:val="0"/>
                <w:color w:val="000000"/>
                <w:kern w:val="0"/>
                <w:sz w:val="24"/>
                <w:szCs w:val="24"/>
                <w:u w:val="none"/>
                <w:lang w:val="en-US" w:eastAsia="zh-CN"/>
              </w:rPr>
              <w:t>（除高星物流园）</w:t>
            </w:r>
          </w:p>
        </w:tc>
        <w:tc>
          <w:tcPr>
            <w:tcW w:w="871"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容量调控</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338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43</w:t>
            </w: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望城区</w:t>
            </w:r>
          </w:p>
        </w:tc>
        <w:tc>
          <w:tcPr>
            <w:tcW w:w="895"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月亮岛街道</w:t>
            </w:r>
          </w:p>
        </w:tc>
        <w:tc>
          <w:tcPr>
            <w:tcW w:w="1562"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月亮岛街道管辖范围</w:t>
            </w:r>
          </w:p>
        </w:tc>
        <w:tc>
          <w:tcPr>
            <w:tcW w:w="871"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容量调控</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691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60" w:hRule="atLeast"/>
          <w:jc w:val="center"/>
        </w:trPr>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44</w:t>
            </w: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望城区</w:t>
            </w:r>
          </w:p>
        </w:tc>
        <w:tc>
          <w:tcPr>
            <w:tcW w:w="895"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高塘岭街道1</w:t>
            </w:r>
          </w:p>
        </w:tc>
        <w:tc>
          <w:tcPr>
            <w:tcW w:w="1562"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西塘街社区居委会、高塘岭社区居委会、雷锋路社区居委会、白芙塘社区居委会、高塘社区居委会、莲湖社区居委会、航运社区居委会、望府路社区居委会、斑马湖社区居委会、新康社区、中南社区居委会、湘陵社区居委会、白马巷社区、东湖路社区、胜利村委会、裕农村委会管辖范围（除红旺市场）</w:t>
            </w:r>
          </w:p>
        </w:tc>
        <w:tc>
          <w:tcPr>
            <w:tcW w:w="871"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容量调控</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530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0" w:hRule="atLeast"/>
          <w:jc w:val="center"/>
        </w:trPr>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45</w:t>
            </w: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望城区</w:t>
            </w:r>
          </w:p>
        </w:tc>
        <w:tc>
          <w:tcPr>
            <w:tcW w:w="895"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高塘岭街道2</w:t>
            </w:r>
          </w:p>
        </w:tc>
        <w:tc>
          <w:tcPr>
            <w:tcW w:w="1562"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沱市村、新阳村、六合围村、月圆村、湘江村、新河村、名盛村管辖范围</w:t>
            </w:r>
          </w:p>
        </w:tc>
        <w:tc>
          <w:tcPr>
            <w:tcW w:w="871"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容量调控</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78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46</w:t>
            </w:r>
          </w:p>
        </w:tc>
        <w:tc>
          <w:tcPr>
            <w:tcW w:w="589" w:type="pct"/>
            <w:tcBorders>
              <w:top w:val="single" w:color="000000" w:sz="4" w:space="0"/>
              <w:left w:val="single" w:color="000000" w:sz="4" w:space="0"/>
              <w:bottom w:val="single" w:color="000000" w:sz="4" w:space="0"/>
              <w:right w:val="single" w:color="000000" w:sz="4" w:space="0"/>
            </w:tcBorders>
            <w:shd w:val="clear" w:color="auto" w:fill="auto"/>
          </w:tcPr>
          <w:p>
            <w:pPr>
              <w:pStyle w:val="18"/>
              <w:keepNext w:val="0"/>
              <w:keepLines w:val="0"/>
              <w:widowControl/>
              <w:suppressLineNumbers w:val="0"/>
              <w:jc w:val="center"/>
              <w:textAlignment w:val="top"/>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浏阳市</w:t>
            </w:r>
          </w:p>
        </w:tc>
        <w:tc>
          <w:tcPr>
            <w:tcW w:w="895" w:type="pct"/>
            <w:tcBorders>
              <w:top w:val="single" w:color="000000" w:sz="4" w:space="0"/>
              <w:left w:val="single" w:color="000000" w:sz="4" w:space="0"/>
              <w:bottom w:val="single" w:color="000000" w:sz="4" w:space="0"/>
              <w:right w:val="single" w:color="000000" w:sz="4" w:space="0"/>
            </w:tcBorders>
            <w:shd w:val="clear" w:color="auto" w:fill="auto"/>
          </w:tcPr>
          <w:p>
            <w:pPr>
              <w:pStyle w:val="18"/>
              <w:keepNext w:val="0"/>
              <w:keepLines w:val="0"/>
              <w:widowControl/>
              <w:suppressLineNumbers w:val="0"/>
              <w:jc w:val="center"/>
              <w:textAlignment w:val="top"/>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永和镇</w:t>
            </w:r>
          </w:p>
        </w:tc>
        <w:tc>
          <w:tcPr>
            <w:tcW w:w="1562" w:type="pct"/>
            <w:tcBorders>
              <w:top w:val="single" w:color="000000" w:sz="4" w:space="0"/>
              <w:left w:val="single" w:color="000000" w:sz="4" w:space="0"/>
              <w:bottom w:val="single" w:color="000000" w:sz="4" w:space="0"/>
              <w:right w:val="single" w:color="000000" w:sz="4" w:space="0"/>
            </w:tcBorders>
            <w:shd w:val="clear" w:color="auto" w:fill="auto"/>
          </w:tcPr>
          <w:p>
            <w:pPr>
              <w:pStyle w:val="18"/>
              <w:keepNext w:val="0"/>
              <w:keepLines w:val="0"/>
              <w:widowControl/>
              <w:suppressLineNumbers w:val="0"/>
              <w:jc w:val="center"/>
              <w:textAlignment w:val="top"/>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七宝山乡与永和镇管辖范围</w:t>
            </w:r>
          </w:p>
        </w:tc>
        <w:tc>
          <w:tcPr>
            <w:tcW w:w="871" w:type="pct"/>
            <w:tcBorders>
              <w:top w:val="single" w:color="000000" w:sz="4" w:space="0"/>
              <w:left w:val="single" w:color="000000" w:sz="4" w:space="0"/>
              <w:bottom w:val="single" w:color="000000" w:sz="4" w:space="0"/>
              <w:right w:val="single" w:color="000000" w:sz="4" w:space="0"/>
            </w:tcBorders>
            <w:shd w:val="clear" w:color="auto" w:fill="auto"/>
          </w:tcPr>
          <w:p>
            <w:pPr>
              <w:pStyle w:val="18"/>
              <w:keepNext w:val="0"/>
              <w:keepLines w:val="0"/>
              <w:widowControl/>
              <w:suppressLineNumbers w:val="0"/>
              <w:jc w:val="center"/>
              <w:textAlignment w:val="top"/>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容量调控</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105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47</w:t>
            </w:r>
          </w:p>
        </w:tc>
        <w:tc>
          <w:tcPr>
            <w:tcW w:w="589" w:type="pct"/>
            <w:tcBorders>
              <w:top w:val="single" w:color="000000" w:sz="4" w:space="0"/>
              <w:left w:val="single" w:color="000000" w:sz="4" w:space="0"/>
              <w:bottom w:val="single" w:color="000000" w:sz="4" w:space="0"/>
              <w:right w:val="single" w:color="000000" w:sz="4" w:space="0"/>
            </w:tcBorders>
            <w:shd w:val="clear" w:color="auto" w:fill="auto"/>
          </w:tcPr>
          <w:p>
            <w:pPr>
              <w:pStyle w:val="18"/>
              <w:keepNext w:val="0"/>
              <w:keepLines w:val="0"/>
              <w:widowControl/>
              <w:suppressLineNumbers w:val="0"/>
              <w:jc w:val="center"/>
              <w:textAlignment w:val="top"/>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浏阳市</w:t>
            </w:r>
          </w:p>
        </w:tc>
        <w:tc>
          <w:tcPr>
            <w:tcW w:w="895" w:type="pct"/>
            <w:tcBorders>
              <w:top w:val="single" w:color="000000" w:sz="4" w:space="0"/>
              <w:left w:val="single" w:color="000000" w:sz="4" w:space="0"/>
              <w:bottom w:val="single" w:color="000000" w:sz="4" w:space="0"/>
              <w:right w:val="single" w:color="000000" w:sz="4" w:space="0"/>
            </w:tcBorders>
            <w:shd w:val="clear" w:color="auto" w:fill="auto"/>
          </w:tcPr>
          <w:p>
            <w:pPr>
              <w:pStyle w:val="18"/>
              <w:keepNext w:val="0"/>
              <w:keepLines w:val="0"/>
              <w:widowControl/>
              <w:suppressLineNumbers w:val="0"/>
              <w:jc w:val="center"/>
              <w:textAlignment w:val="top"/>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中和镇</w:t>
            </w:r>
          </w:p>
        </w:tc>
        <w:tc>
          <w:tcPr>
            <w:tcW w:w="1562" w:type="pct"/>
            <w:tcBorders>
              <w:top w:val="single" w:color="000000" w:sz="4" w:space="0"/>
              <w:left w:val="single" w:color="000000" w:sz="4" w:space="0"/>
              <w:bottom w:val="single" w:color="000000" w:sz="4" w:space="0"/>
              <w:right w:val="single" w:color="000000" w:sz="4" w:space="0"/>
            </w:tcBorders>
            <w:shd w:val="clear" w:color="auto" w:fill="auto"/>
          </w:tcPr>
          <w:p>
            <w:pPr>
              <w:pStyle w:val="18"/>
              <w:keepNext w:val="0"/>
              <w:keepLines w:val="0"/>
              <w:widowControl/>
              <w:suppressLineNumbers w:val="0"/>
              <w:jc w:val="center"/>
              <w:textAlignment w:val="top"/>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中和镇管辖范围</w:t>
            </w:r>
          </w:p>
        </w:tc>
        <w:tc>
          <w:tcPr>
            <w:tcW w:w="871" w:type="pct"/>
            <w:tcBorders>
              <w:top w:val="single" w:color="000000" w:sz="4" w:space="0"/>
              <w:left w:val="single" w:color="000000" w:sz="4" w:space="0"/>
              <w:bottom w:val="single" w:color="000000" w:sz="4" w:space="0"/>
              <w:right w:val="single" w:color="000000" w:sz="4" w:space="0"/>
            </w:tcBorders>
            <w:shd w:val="clear" w:color="auto" w:fill="auto"/>
          </w:tcPr>
          <w:p>
            <w:pPr>
              <w:pStyle w:val="18"/>
              <w:keepNext w:val="0"/>
              <w:keepLines w:val="0"/>
              <w:widowControl/>
              <w:suppressLineNumbers w:val="0"/>
              <w:jc w:val="center"/>
              <w:textAlignment w:val="top"/>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容量调控</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79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0" w:hRule="atLeast"/>
          <w:jc w:val="center"/>
        </w:trPr>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48</w:t>
            </w:r>
          </w:p>
        </w:tc>
        <w:tc>
          <w:tcPr>
            <w:tcW w:w="589" w:type="pct"/>
            <w:tcBorders>
              <w:top w:val="single" w:color="000000" w:sz="4" w:space="0"/>
              <w:left w:val="single" w:color="000000" w:sz="4" w:space="0"/>
              <w:bottom w:val="single" w:color="000000" w:sz="4" w:space="0"/>
              <w:right w:val="single" w:color="000000" w:sz="4" w:space="0"/>
            </w:tcBorders>
            <w:shd w:val="clear" w:color="auto" w:fill="auto"/>
          </w:tcPr>
          <w:p>
            <w:pPr>
              <w:pStyle w:val="18"/>
              <w:keepNext w:val="0"/>
              <w:keepLines w:val="0"/>
              <w:widowControl/>
              <w:suppressLineNumbers w:val="0"/>
              <w:jc w:val="center"/>
              <w:textAlignment w:val="top"/>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浏阳市</w:t>
            </w:r>
          </w:p>
        </w:tc>
        <w:tc>
          <w:tcPr>
            <w:tcW w:w="895" w:type="pct"/>
            <w:tcBorders>
              <w:top w:val="single" w:color="000000" w:sz="4" w:space="0"/>
              <w:left w:val="single" w:color="000000" w:sz="4" w:space="0"/>
              <w:bottom w:val="single" w:color="000000" w:sz="4" w:space="0"/>
              <w:right w:val="single" w:color="000000" w:sz="4" w:space="0"/>
            </w:tcBorders>
            <w:shd w:val="clear" w:color="auto" w:fill="auto"/>
          </w:tcPr>
          <w:p>
            <w:pPr>
              <w:pStyle w:val="18"/>
              <w:keepNext w:val="0"/>
              <w:keepLines w:val="0"/>
              <w:widowControl/>
              <w:suppressLineNumbers w:val="0"/>
              <w:jc w:val="center"/>
              <w:textAlignment w:val="top"/>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关口街道_1</w:t>
            </w:r>
          </w:p>
        </w:tc>
        <w:tc>
          <w:tcPr>
            <w:tcW w:w="1562" w:type="pct"/>
            <w:tcBorders>
              <w:top w:val="single" w:color="000000" w:sz="4" w:space="0"/>
              <w:left w:val="single" w:color="000000" w:sz="4" w:space="0"/>
              <w:bottom w:val="single" w:color="000000" w:sz="4" w:space="0"/>
              <w:right w:val="single" w:color="000000" w:sz="4" w:space="0"/>
            </w:tcBorders>
            <w:shd w:val="clear" w:color="auto" w:fill="auto"/>
          </w:tcPr>
          <w:p>
            <w:pPr>
              <w:pStyle w:val="18"/>
              <w:keepNext w:val="0"/>
              <w:keepLines w:val="0"/>
              <w:widowControl/>
              <w:suppressLineNumbers w:val="0"/>
              <w:jc w:val="center"/>
              <w:textAlignment w:val="top"/>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关口街道管辖范围</w:t>
            </w:r>
            <w:r>
              <w:rPr>
                <w:rFonts w:ascii="仿宋_GB2312" w:hAnsi="方正兰亭黑_GBK" w:eastAsia="仿宋_GB2312" w:cs="仿宋_GB2312"/>
                <w:i w:val="0"/>
                <w:iCs w:val="0"/>
                <w:color w:val="000000"/>
                <w:kern w:val="0"/>
                <w:sz w:val="24"/>
                <w:szCs w:val="24"/>
                <w:u w:val="none"/>
                <w:lang w:val="en-US" w:eastAsia="zh-CN"/>
              </w:rPr>
              <w:br w:type="textWrapping"/>
            </w:r>
            <w:r>
              <w:rPr>
                <w:rFonts w:ascii="仿宋_GB2312" w:hAnsi="方正兰亭黑_GBK" w:eastAsia="仿宋_GB2312" w:cs="仿宋_GB2312"/>
                <w:i w:val="0"/>
                <w:iCs w:val="0"/>
                <w:color w:val="000000"/>
                <w:kern w:val="0"/>
                <w:sz w:val="24"/>
                <w:szCs w:val="24"/>
                <w:u w:val="none"/>
                <w:lang w:val="en-US" w:eastAsia="zh-CN"/>
              </w:rPr>
              <w:t>（除农副产品大市场）</w:t>
            </w:r>
          </w:p>
        </w:tc>
        <w:tc>
          <w:tcPr>
            <w:tcW w:w="871" w:type="pct"/>
            <w:tcBorders>
              <w:top w:val="single" w:color="000000" w:sz="4" w:space="0"/>
              <w:left w:val="single" w:color="000000" w:sz="4" w:space="0"/>
              <w:bottom w:val="single" w:color="000000" w:sz="4" w:space="0"/>
              <w:right w:val="single" w:color="000000" w:sz="4" w:space="0"/>
            </w:tcBorders>
            <w:shd w:val="clear" w:color="auto" w:fill="auto"/>
          </w:tcPr>
          <w:p>
            <w:pPr>
              <w:pStyle w:val="18"/>
              <w:keepNext w:val="0"/>
              <w:keepLines w:val="0"/>
              <w:widowControl/>
              <w:suppressLineNumbers w:val="0"/>
              <w:jc w:val="center"/>
              <w:textAlignment w:val="top"/>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容量调控</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294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0" w:hRule="atLeast"/>
          <w:jc w:val="center"/>
        </w:trPr>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49</w:t>
            </w:r>
          </w:p>
        </w:tc>
        <w:tc>
          <w:tcPr>
            <w:tcW w:w="589" w:type="pct"/>
            <w:tcBorders>
              <w:top w:val="single" w:color="000000" w:sz="4" w:space="0"/>
              <w:left w:val="single" w:color="000000" w:sz="4" w:space="0"/>
              <w:bottom w:val="single" w:color="000000" w:sz="4" w:space="0"/>
              <w:right w:val="single" w:color="000000" w:sz="4" w:space="0"/>
            </w:tcBorders>
            <w:shd w:val="clear" w:color="auto" w:fill="auto"/>
          </w:tcPr>
          <w:p>
            <w:pPr>
              <w:pStyle w:val="18"/>
              <w:keepNext w:val="0"/>
              <w:keepLines w:val="0"/>
              <w:widowControl/>
              <w:suppressLineNumbers w:val="0"/>
              <w:jc w:val="center"/>
              <w:textAlignment w:val="top"/>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浏阳市</w:t>
            </w:r>
          </w:p>
        </w:tc>
        <w:tc>
          <w:tcPr>
            <w:tcW w:w="895"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农副产品大市场</w:t>
            </w:r>
          </w:p>
        </w:tc>
        <w:tc>
          <w:tcPr>
            <w:tcW w:w="1562" w:type="pct"/>
            <w:tcBorders>
              <w:top w:val="single" w:color="000000" w:sz="4" w:space="0"/>
              <w:left w:val="single" w:color="000000" w:sz="4" w:space="0"/>
              <w:bottom w:val="single" w:color="000000" w:sz="4" w:space="0"/>
              <w:right w:val="single" w:color="000000" w:sz="4" w:space="0"/>
            </w:tcBorders>
            <w:shd w:val="clear" w:color="auto" w:fill="auto"/>
          </w:tcPr>
          <w:p>
            <w:pPr>
              <w:pStyle w:val="18"/>
              <w:keepNext w:val="0"/>
              <w:keepLines w:val="0"/>
              <w:widowControl/>
              <w:suppressLineNumbers w:val="0"/>
              <w:jc w:val="center"/>
              <w:textAlignment w:val="top"/>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浏阳大道以东、菊花石东路易北、清风路以南、长兴尚学城以西的区域</w:t>
            </w:r>
          </w:p>
        </w:tc>
        <w:tc>
          <w:tcPr>
            <w:tcW w:w="871" w:type="pct"/>
            <w:tcBorders>
              <w:top w:val="single" w:color="000000" w:sz="4" w:space="0"/>
              <w:left w:val="single" w:color="000000" w:sz="4" w:space="0"/>
              <w:bottom w:val="single" w:color="000000" w:sz="4" w:space="0"/>
              <w:right w:val="single" w:color="000000" w:sz="4" w:space="0"/>
            </w:tcBorders>
            <w:shd w:val="clear" w:color="auto" w:fill="auto"/>
          </w:tcPr>
          <w:p>
            <w:pPr>
              <w:pStyle w:val="18"/>
              <w:keepNext w:val="0"/>
              <w:keepLines w:val="0"/>
              <w:widowControl/>
              <w:suppressLineNumbers w:val="0"/>
              <w:jc w:val="center"/>
              <w:textAlignment w:val="top"/>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容量调控</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50</w:t>
            </w:r>
          </w:p>
        </w:tc>
        <w:tc>
          <w:tcPr>
            <w:tcW w:w="589" w:type="pct"/>
            <w:tcBorders>
              <w:top w:val="single" w:color="000000" w:sz="4" w:space="0"/>
              <w:left w:val="single" w:color="000000" w:sz="4" w:space="0"/>
              <w:bottom w:val="single" w:color="000000" w:sz="4" w:space="0"/>
              <w:right w:val="single" w:color="000000" w:sz="4" w:space="0"/>
            </w:tcBorders>
            <w:shd w:val="clear" w:color="auto" w:fill="auto"/>
          </w:tcPr>
          <w:p>
            <w:pPr>
              <w:pStyle w:val="18"/>
              <w:keepNext w:val="0"/>
              <w:keepLines w:val="0"/>
              <w:widowControl/>
              <w:suppressLineNumbers w:val="0"/>
              <w:jc w:val="center"/>
              <w:textAlignment w:val="top"/>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浏阳市</w:t>
            </w:r>
          </w:p>
        </w:tc>
        <w:tc>
          <w:tcPr>
            <w:tcW w:w="895" w:type="pct"/>
            <w:tcBorders>
              <w:top w:val="single" w:color="000000" w:sz="4" w:space="0"/>
              <w:left w:val="single" w:color="000000" w:sz="4" w:space="0"/>
              <w:bottom w:val="single" w:color="000000" w:sz="4" w:space="0"/>
              <w:right w:val="single" w:color="000000" w:sz="4" w:space="0"/>
            </w:tcBorders>
            <w:shd w:val="clear" w:color="auto" w:fill="auto"/>
          </w:tcPr>
          <w:p>
            <w:pPr>
              <w:pStyle w:val="18"/>
              <w:keepNext w:val="0"/>
              <w:keepLines w:val="0"/>
              <w:widowControl/>
              <w:suppressLineNumbers w:val="0"/>
              <w:jc w:val="center"/>
              <w:textAlignment w:val="top"/>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北盛镇</w:t>
            </w:r>
          </w:p>
        </w:tc>
        <w:tc>
          <w:tcPr>
            <w:tcW w:w="1562" w:type="pct"/>
            <w:tcBorders>
              <w:top w:val="single" w:color="000000" w:sz="4" w:space="0"/>
              <w:left w:val="single" w:color="000000" w:sz="4" w:space="0"/>
              <w:bottom w:val="single" w:color="000000" w:sz="4" w:space="0"/>
              <w:right w:val="single" w:color="000000" w:sz="4" w:space="0"/>
            </w:tcBorders>
            <w:shd w:val="clear" w:color="auto" w:fill="auto"/>
          </w:tcPr>
          <w:p>
            <w:pPr>
              <w:pStyle w:val="18"/>
              <w:keepNext w:val="0"/>
              <w:keepLines w:val="0"/>
              <w:widowControl/>
              <w:suppressLineNumbers w:val="0"/>
              <w:jc w:val="center"/>
              <w:textAlignment w:val="top"/>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北盛镇管辖范围</w:t>
            </w:r>
          </w:p>
        </w:tc>
        <w:tc>
          <w:tcPr>
            <w:tcW w:w="871" w:type="pct"/>
            <w:tcBorders>
              <w:top w:val="single" w:color="000000" w:sz="4" w:space="0"/>
              <w:left w:val="single" w:color="000000" w:sz="4" w:space="0"/>
              <w:bottom w:val="single" w:color="000000" w:sz="4" w:space="0"/>
              <w:right w:val="single" w:color="000000" w:sz="4" w:space="0"/>
            </w:tcBorders>
            <w:shd w:val="clear" w:color="auto" w:fill="auto"/>
            <w:noWrap/>
          </w:tcPr>
          <w:p>
            <w:pPr>
              <w:pStyle w:val="18"/>
              <w:keepNext w:val="0"/>
              <w:keepLines w:val="0"/>
              <w:widowControl/>
              <w:suppressLineNumbers w:val="0"/>
              <w:jc w:val="center"/>
              <w:textAlignment w:val="top"/>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容量调控</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206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51</w:t>
            </w:r>
          </w:p>
        </w:tc>
        <w:tc>
          <w:tcPr>
            <w:tcW w:w="589" w:type="pct"/>
            <w:tcBorders>
              <w:top w:val="single" w:color="000000" w:sz="4" w:space="0"/>
              <w:left w:val="single" w:color="000000" w:sz="4" w:space="0"/>
              <w:bottom w:val="single" w:color="000000" w:sz="4" w:space="0"/>
              <w:right w:val="single" w:color="000000" w:sz="4" w:space="0"/>
            </w:tcBorders>
            <w:shd w:val="clear" w:color="auto" w:fill="auto"/>
          </w:tcPr>
          <w:p>
            <w:pPr>
              <w:pStyle w:val="18"/>
              <w:keepNext w:val="0"/>
              <w:keepLines w:val="0"/>
              <w:widowControl/>
              <w:suppressLineNumbers w:val="0"/>
              <w:jc w:val="center"/>
              <w:textAlignment w:val="top"/>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浏阳市</w:t>
            </w:r>
          </w:p>
        </w:tc>
        <w:tc>
          <w:tcPr>
            <w:tcW w:w="895" w:type="pct"/>
            <w:tcBorders>
              <w:top w:val="single" w:color="000000" w:sz="4" w:space="0"/>
              <w:left w:val="single" w:color="000000" w:sz="4" w:space="0"/>
              <w:bottom w:val="single" w:color="000000" w:sz="4" w:space="0"/>
              <w:right w:val="single" w:color="000000" w:sz="4" w:space="0"/>
            </w:tcBorders>
            <w:shd w:val="clear" w:color="auto" w:fill="auto"/>
          </w:tcPr>
          <w:p>
            <w:pPr>
              <w:pStyle w:val="18"/>
              <w:keepNext w:val="0"/>
              <w:keepLines w:val="0"/>
              <w:widowControl/>
              <w:suppressLineNumbers w:val="0"/>
              <w:jc w:val="center"/>
              <w:textAlignment w:val="top"/>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古港镇</w:t>
            </w:r>
          </w:p>
        </w:tc>
        <w:tc>
          <w:tcPr>
            <w:tcW w:w="1562" w:type="pct"/>
            <w:tcBorders>
              <w:top w:val="single" w:color="000000" w:sz="4" w:space="0"/>
              <w:left w:val="single" w:color="000000" w:sz="4" w:space="0"/>
              <w:bottom w:val="single" w:color="000000" w:sz="4" w:space="0"/>
              <w:right w:val="single" w:color="000000" w:sz="4" w:space="0"/>
            </w:tcBorders>
            <w:shd w:val="clear" w:color="auto" w:fill="auto"/>
          </w:tcPr>
          <w:p>
            <w:pPr>
              <w:pStyle w:val="18"/>
              <w:keepNext w:val="0"/>
              <w:keepLines w:val="0"/>
              <w:widowControl/>
              <w:suppressLineNumbers w:val="0"/>
              <w:jc w:val="center"/>
              <w:textAlignment w:val="top"/>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古港镇管辖范围</w:t>
            </w:r>
          </w:p>
        </w:tc>
        <w:tc>
          <w:tcPr>
            <w:tcW w:w="871" w:type="pct"/>
            <w:tcBorders>
              <w:top w:val="single" w:color="000000" w:sz="4" w:space="0"/>
              <w:left w:val="single" w:color="000000" w:sz="4" w:space="0"/>
              <w:bottom w:val="single" w:color="000000" w:sz="4" w:space="0"/>
              <w:right w:val="single" w:color="000000" w:sz="4" w:space="0"/>
            </w:tcBorders>
            <w:shd w:val="clear" w:color="auto" w:fill="auto"/>
            <w:noWrap/>
          </w:tcPr>
          <w:p>
            <w:pPr>
              <w:pStyle w:val="18"/>
              <w:keepNext w:val="0"/>
              <w:keepLines w:val="0"/>
              <w:widowControl/>
              <w:suppressLineNumbers w:val="0"/>
              <w:jc w:val="center"/>
              <w:textAlignment w:val="top"/>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容量调控</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295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52</w:t>
            </w:r>
          </w:p>
        </w:tc>
        <w:tc>
          <w:tcPr>
            <w:tcW w:w="589" w:type="pct"/>
            <w:tcBorders>
              <w:top w:val="single" w:color="000000" w:sz="4" w:space="0"/>
              <w:left w:val="single" w:color="000000" w:sz="4" w:space="0"/>
              <w:bottom w:val="single" w:color="000000" w:sz="4" w:space="0"/>
              <w:right w:val="single" w:color="000000" w:sz="4" w:space="0"/>
            </w:tcBorders>
            <w:shd w:val="clear" w:color="auto" w:fill="auto"/>
          </w:tcPr>
          <w:p>
            <w:pPr>
              <w:pStyle w:val="18"/>
              <w:keepNext w:val="0"/>
              <w:keepLines w:val="0"/>
              <w:widowControl/>
              <w:suppressLineNumbers w:val="0"/>
              <w:jc w:val="center"/>
              <w:textAlignment w:val="top"/>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浏阳市</w:t>
            </w:r>
          </w:p>
        </w:tc>
        <w:tc>
          <w:tcPr>
            <w:tcW w:w="895" w:type="pct"/>
            <w:tcBorders>
              <w:top w:val="single" w:color="000000" w:sz="4" w:space="0"/>
              <w:left w:val="single" w:color="000000" w:sz="4" w:space="0"/>
              <w:bottom w:val="single" w:color="000000" w:sz="4" w:space="0"/>
              <w:right w:val="single" w:color="000000" w:sz="4" w:space="0"/>
            </w:tcBorders>
            <w:shd w:val="clear" w:color="auto" w:fill="auto"/>
          </w:tcPr>
          <w:p>
            <w:pPr>
              <w:pStyle w:val="18"/>
              <w:keepNext w:val="0"/>
              <w:keepLines w:val="0"/>
              <w:widowControl/>
              <w:suppressLineNumbers w:val="0"/>
              <w:jc w:val="center"/>
              <w:textAlignment w:val="top"/>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大围山镇</w:t>
            </w:r>
          </w:p>
        </w:tc>
        <w:tc>
          <w:tcPr>
            <w:tcW w:w="1562" w:type="pct"/>
            <w:tcBorders>
              <w:top w:val="single" w:color="000000" w:sz="4" w:space="0"/>
              <w:left w:val="single" w:color="000000" w:sz="4" w:space="0"/>
              <w:bottom w:val="single" w:color="000000" w:sz="4" w:space="0"/>
              <w:right w:val="single" w:color="000000" w:sz="4" w:space="0"/>
            </w:tcBorders>
            <w:shd w:val="clear" w:color="auto" w:fill="auto"/>
          </w:tcPr>
          <w:p>
            <w:pPr>
              <w:pStyle w:val="18"/>
              <w:keepNext w:val="0"/>
              <w:keepLines w:val="0"/>
              <w:widowControl/>
              <w:suppressLineNumbers w:val="0"/>
              <w:jc w:val="center"/>
              <w:textAlignment w:val="top"/>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大围山镇管辖范围</w:t>
            </w:r>
          </w:p>
        </w:tc>
        <w:tc>
          <w:tcPr>
            <w:tcW w:w="871" w:type="pct"/>
            <w:tcBorders>
              <w:top w:val="single" w:color="000000" w:sz="4" w:space="0"/>
              <w:left w:val="single" w:color="000000" w:sz="4" w:space="0"/>
              <w:bottom w:val="single" w:color="000000" w:sz="4" w:space="0"/>
              <w:right w:val="single" w:color="000000" w:sz="4" w:space="0"/>
            </w:tcBorders>
            <w:shd w:val="clear" w:color="auto" w:fill="auto"/>
          </w:tcPr>
          <w:p>
            <w:pPr>
              <w:pStyle w:val="18"/>
              <w:keepNext w:val="0"/>
              <w:keepLines w:val="0"/>
              <w:widowControl/>
              <w:suppressLineNumbers w:val="0"/>
              <w:jc w:val="center"/>
              <w:textAlignment w:val="top"/>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容量调控</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118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53</w:t>
            </w:r>
          </w:p>
        </w:tc>
        <w:tc>
          <w:tcPr>
            <w:tcW w:w="589" w:type="pct"/>
            <w:tcBorders>
              <w:top w:val="single" w:color="000000" w:sz="4" w:space="0"/>
              <w:left w:val="single" w:color="000000" w:sz="4" w:space="0"/>
              <w:bottom w:val="single" w:color="000000" w:sz="4" w:space="0"/>
              <w:right w:val="single" w:color="000000" w:sz="4" w:space="0"/>
            </w:tcBorders>
            <w:shd w:val="clear" w:color="auto" w:fill="auto"/>
          </w:tcPr>
          <w:p>
            <w:pPr>
              <w:pStyle w:val="18"/>
              <w:keepNext w:val="0"/>
              <w:keepLines w:val="0"/>
              <w:widowControl/>
              <w:suppressLineNumbers w:val="0"/>
              <w:jc w:val="center"/>
              <w:textAlignment w:val="top"/>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浏阳市</w:t>
            </w:r>
          </w:p>
        </w:tc>
        <w:tc>
          <w:tcPr>
            <w:tcW w:w="895" w:type="pct"/>
            <w:tcBorders>
              <w:top w:val="single" w:color="000000" w:sz="4" w:space="0"/>
              <w:left w:val="single" w:color="000000" w:sz="4" w:space="0"/>
              <w:bottom w:val="single" w:color="000000" w:sz="4" w:space="0"/>
              <w:right w:val="single" w:color="000000" w:sz="4" w:space="0"/>
            </w:tcBorders>
            <w:shd w:val="clear" w:color="auto" w:fill="auto"/>
          </w:tcPr>
          <w:p>
            <w:pPr>
              <w:pStyle w:val="18"/>
              <w:keepNext w:val="0"/>
              <w:keepLines w:val="0"/>
              <w:widowControl/>
              <w:suppressLineNumbers w:val="0"/>
              <w:jc w:val="center"/>
              <w:textAlignment w:val="top"/>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集里街道_3</w:t>
            </w:r>
          </w:p>
        </w:tc>
        <w:tc>
          <w:tcPr>
            <w:tcW w:w="1562" w:type="pct"/>
            <w:tcBorders>
              <w:top w:val="single" w:color="000000" w:sz="4" w:space="0"/>
              <w:left w:val="single" w:color="000000" w:sz="4" w:space="0"/>
              <w:bottom w:val="single" w:color="000000" w:sz="4" w:space="0"/>
              <w:right w:val="single" w:color="000000" w:sz="4" w:space="0"/>
            </w:tcBorders>
            <w:shd w:val="clear" w:color="auto" w:fill="auto"/>
          </w:tcPr>
          <w:p>
            <w:pPr>
              <w:pStyle w:val="18"/>
              <w:keepNext w:val="0"/>
              <w:keepLines w:val="0"/>
              <w:widowControl/>
              <w:suppressLineNumbers w:val="0"/>
              <w:jc w:val="center"/>
              <w:textAlignment w:val="top"/>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太平桥镇管辖范围</w:t>
            </w:r>
          </w:p>
        </w:tc>
        <w:tc>
          <w:tcPr>
            <w:tcW w:w="871" w:type="pct"/>
            <w:tcBorders>
              <w:top w:val="single" w:color="000000" w:sz="4" w:space="0"/>
              <w:left w:val="single" w:color="000000" w:sz="4" w:space="0"/>
              <w:bottom w:val="single" w:color="000000" w:sz="4" w:space="0"/>
              <w:right w:val="single" w:color="000000" w:sz="4" w:space="0"/>
            </w:tcBorders>
            <w:shd w:val="clear" w:color="auto" w:fill="auto"/>
          </w:tcPr>
          <w:p>
            <w:pPr>
              <w:pStyle w:val="18"/>
              <w:keepNext w:val="0"/>
              <w:keepLines w:val="0"/>
              <w:widowControl/>
              <w:suppressLineNumbers w:val="0"/>
              <w:jc w:val="center"/>
              <w:textAlignment w:val="top"/>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容量调控</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51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54</w:t>
            </w:r>
          </w:p>
        </w:tc>
        <w:tc>
          <w:tcPr>
            <w:tcW w:w="589" w:type="pct"/>
            <w:tcBorders>
              <w:top w:val="single" w:color="000000" w:sz="4" w:space="0"/>
              <w:left w:val="single" w:color="000000" w:sz="4" w:space="0"/>
              <w:bottom w:val="single" w:color="000000" w:sz="4" w:space="0"/>
              <w:right w:val="single" w:color="000000" w:sz="4" w:space="0"/>
            </w:tcBorders>
            <w:shd w:val="clear" w:color="auto" w:fill="auto"/>
          </w:tcPr>
          <w:p>
            <w:pPr>
              <w:pStyle w:val="18"/>
              <w:keepNext w:val="0"/>
              <w:keepLines w:val="0"/>
              <w:widowControl/>
              <w:suppressLineNumbers w:val="0"/>
              <w:jc w:val="center"/>
              <w:textAlignment w:val="top"/>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浏阳市</w:t>
            </w:r>
          </w:p>
        </w:tc>
        <w:tc>
          <w:tcPr>
            <w:tcW w:w="895" w:type="pct"/>
            <w:tcBorders>
              <w:top w:val="single" w:color="000000" w:sz="4" w:space="0"/>
              <w:left w:val="single" w:color="000000" w:sz="4" w:space="0"/>
              <w:bottom w:val="single" w:color="000000" w:sz="4" w:space="0"/>
              <w:right w:val="single" w:color="000000" w:sz="4" w:space="0"/>
            </w:tcBorders>
            <w:shd w:val="clear" w:color="auto" w:fill="auto"/>
          </w:tcPr>
          <w:p>
            <w:pPr>
              <w:pStyle w:val="18"/>
              <w:keepNext w:val="0"/>
              <w:keepLines w:val="0"/>
              <w:widowControl/>
              <w:suppressLineNumbers w:val="0"/>
              <w:jc w:val="center"/>
              <w:textAlignment w:val="top"/>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官桥镇</w:t>
            </w:r>
          </w:p>
        </w:tc>
        <w:tc>
          <w:tcPr>
            <w:tcW w:w="1562" w:type="pct"/>
            <w:tcBorders>
              <w:top w:val="single" w:color="000000" w:sz="4" w:space="0"/>
              <w:left w:val="single" w:color="000000" w:sz="4" w:space="0"/>
              <w:bottom w:val="single" w:color="000000" w:sz="4" w:space="0"/>
              <w:right w:val="single" w:color="000000" w:sz="4" w:space="0"/>
            </w:tcBorders>
            <w:shd w:val="clear" w:color="auto" w:fill="auto"/>
          </w:tcPr>
          <w:p>
            <w:pPr>
              <w:pStyle w:val="18"/>
              <w:keepNext w:val="0"/>
              <w:keepLines w:val="0"/>
              <w:widowControl/>
              <w:suppressLineNumbers w:val="0"/>
              <w:jc w:val="center"/>
              <w:textAlignment w:val="top"/>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官桥镇管辖范围</w:t>
            </w:r>
          </w:p>
        </w:tc>
        <w:tc>
          <w:tcPr>
            <w:tcW w:w="871" w:type="pct"/>
            <w:tcBorders>
              <w:top w:val="single" w:color="000000" w:sz="4" w:space="0"/>
              <w:left w:val="single" w:color="000000" w:sz="4" w:space="0"/>
              <w:bottom w:val="single" w:color="000000" w:sz="4" w:space="0"/>
              <w:right w:val="single" w:color="000000" w:sz="4" w:space="0"/>
            </w:tcBorders>
            <w:shd w:val="clear" w:color="auto" w:fill="auto"/>
          </w:tcPr>
          <w:p>
            <w:pPr>
              <w:pStyle w:val="18"/>
              <w:keepNext w:val="0"/>
              <w:keepLines w:val="0"/>
              <w:widowControl/>
              <w:suppressLineNumbers w:val="0"/>
              <w:jc w:val="center"/>
              <w:textAlignment w:val="top"/>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容量调控</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114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55</w:t>
            </w:r>
          </w:p>
        </w:tc>
        <w:tc>
          <w:tcPr>
            <w:tcW w:w="589" w:type="pct"/>
            <w:tcBorders>
              <w:top w:val="single" w:color="000000" w:sz="4" w:space="0"/>
              <w:left w:val="single" w:color="000000" w:sz="4" w:space="0"/>
              <w:bottom w:val="single" w:color="000000" w:sz="4" w:space="0"/>
              <w:right w:val="single" w:color="000000" w:sz="4" w:space="0"/>
            </w:tcBorders>
            <w:shd w:val="clear" w:color="auto" w:fill="auto"/>
          </w:tcPr>
          <w:p>
            <w:pPr>
              <w:pStyle w:val="18"/>
              <w:keepNext w:val="0"/>
              <w:keepLines w:val="0"/>
              <w:widowControl/>
              <w:suppressLineNumbers w:val="0"/>
              <w:jc w:val="center"/>
              <w:textAlignment w:val="top"/>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浏阳市</w:t>
            </w:r>
          </w:p>
        </w:tc>
        <w:tc>
          <w:tcPr>
            <w:tcW w:w="895" w:type="pct"/>
            <w:tcBorders>
              <w:top w:val="single" w:color="000000" w:sz="4" w:space="0"/>
              <w:left w:val="single" w:color="000000" w:sz="4" w:space="0"/>
              <w:bottom w:val="single" w:color="000000" w:sz="4" w:space="0"/>
              <w:right w:val="single" w:color="000000" w:sz="4" w:space="0"/>
            </w:tcBorders>
            <w:shd w:val="clear" w:color="auto" w:fill="auto"/>
          </w:tcPr>
          <w:p>
            <w:pPr>
              <w:pStyle w:val="18"/>
              <w:keepNext w:val="0"/>
              <w:keepLines w:val="0"/>
              <w:widowControl/>
              <w:suppressLineNumbers w:val="0"/>
              <w:jc w:val="center"/>
              <w:textAlignment w:val="top"/>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官渡镇</w:t>
            </w:r>
          </w:p>
        </w:tc>
        <w:tc>
          <w:tcPr>
            <w:tcW w:w="1562" w:type="pct"/>
            <w:tcBorders>
              <w:top w:val="single" w:color="000000" w:sz="4" w:space="0"/>
              <w:left w:val="single" w:color="000000" w:sz="4" w:space="0"/>
              <w:bottom w:val="single" w:color="000000" w:sz="4" w:space="0"/>
              <w:right w:val="single" w:color="000000" w:sz="4" w:space="0"/>
            </w:tcBorders>
            <w:shd w:val="clear" w:color="auto" w:fill="auto"/>
          </w:tcPr>
          <w:p>
            <w:pPr>
              <w:pStyle w:val="18"/>
              <w:keepNext w:val="0"/>
              <w:keepLines w:val="0"/>
              <w:widowControl/>
              <w:suppressLineNumbers w:val="0"/>
              <w:jc w:val="center"/>
              <w:textAlignment w:val="top"/>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官渡镇管辖范围</w:t>
            </w:r>
          </w:p>
        </w:tc>
        <w:tc>
          <w:tcPr>
            <w:tcW w:w="871" w:type="pct"/>
            <w:tcBorders>
              <w:top w:val="single" w:color="000000" w:sz="4" w:space="0"/>
              <w:left w:val="single" w:color="000000" w:sz="4" w:space="0"/>
              <w:bottom w:val="single" w:color="000000" w:sz="4" w:space="0"/>
              <w:right w:val="single" w:color="000000" w:sz="4" w:space="0"/>
            </w:tcBorders>
            <w:shd w:val="clear" w:color="auto" w:fill="auto"/>
          </w:tcPr>
          <w:p>
            <w:pPr>
              <w:pStyle w:val="18"/>
              <w:keepNext w:val="0"/>
              <w:keepLines w:val="0"/>
              <w:widowControl/>
              <w:suppressLineNumbers w:val="0"/>
              <w:jc w:val="center"/>
              <w:textAlignment w:val="top"/>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容量调控</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184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56</w:t>
            </w:r>
          </w:p>
        </w:tc>
        <w:tc>
          <w:tcPr>
            <w:tcW w:w="589" w:type="pct"/>
            <w:tcBorders>
              <w:top w:val="single" w:color="000000" w:sz="4" w:space="0"/>
              <w:left w:val="single" w:color="000000" w:sz="4" w:space="0"/>
              <w:bottom w:val="single" w:color="000000" w:sz="4" w:space="0"/>
              <w:right w:val="single" w:color="000000" w:sz="4" w:space="0"/>
            </w:tcBorders>
            <w:shd w:val="clear" w:color="auto" w:fill="auto"/>
          </w:tcPr>
          <w:p>
            <w:pPr>
              <w:pStyle w:val="18"/>
              <w:keepNext w:val="0"/>
              <w:keepLines w:val="0"/>
              <w:widowControl/>
              <w:suppressLineNumbers w:val="0"/>
              <w:jc w:val="center"/>
              <w:textAlignment w:val="top"/>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浏阳市</w:t>
            </w:r>
          </w:p>
        </w:tc>
        <w:tc>
          <w:tcPr>
            <w:tcW w:w="895" w:type="pct"/>
            <w:tcBorders>
              <w:top w:val="single" w:color="000000" w:sz="4" w:space="0"/>
              <w:left w:val="single" w:color="000000" w:sz="4" w:space="0"/>
              <w:bottom w:val="single" w:color="000000" w:sz="4" w:space="0"/>
              <w:right w:val="single" w:color="000000" w:sz="4" w:space="0"/>
            </w:tcBorders>
            <w:shd w:val="clear" w:color="auto" w:fill="auto"/>
          </w:tcPr>
          <w:p>
            <w:pPr>
              <w:pStyle w:val="18"/>
              <w:keepNext w:val="0"/>
              <w:keepLines w:val="0"/>
              <w:widowControl/>
              <w:suppressLineNumbers w:val="0"/>
              <w:jc w:val="center"/>
              <w:textAlignment w:val="top"/>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小河乡</w:t>
            </w:r>
          </w:p>
        </w:tc>
        <w:tc>
          <w:tcPr>
            <w:tcW w:w="1562" w:type="pct"/>
            <w:tcBorders>
              <w:top w:val="single" w:color="000000" w:sz="4" w:space="0"/>
              <w:left w:val="single" w:color="000000" w:sz="4" w:space="0"/>
              <w:bottom w:val="single" w:color="000000" w:sz="4" w:space="0"/>
              <w:right w:val="single" w:color="000000" w:sz="4" w:space="0"/>
            </w:tcBorders>
            <w:shd w:val="clear" w:color="auto" w:fill="auto"/>
          </w:tcPr>
          <w:p>
            <w:pPr>
              <w:pStyle w:val="18"/>
              <w:keepNext w:val="0"/>
              <w:keepLines w:val="0"/>
              <w:widowControl/>
              <w:suppressLineNumbers w:val="0"/>
              <w:jc w:val="center"/>
              <w:textAlignment w:val="top"/>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小河乡管辖范围</w:t>
            </w:r>
          </w:p>
        </w:tc>
        <w:tc>
          <w:tcPr>
            <w:tcW w:w="871" w:type="pct"/>
            <w:tcBorders>
              <w:top w:val="single" w:color="000000" w:sz="4" w:space="0"/>
              <w:left w:val="single" w:color="000000" w:sz="4" w:space="0"/>
              <w:bottom w:val="single" w:color="000000" w:sz="4" w:space="0"/>
              <w:right w:val="single" w:color="000000" w:sz="4" w:space="0"/>
            </w:tcBorders>
            <w:shd w:val="clear" w:color="auto" w:fill="auto"/>
          </w:tcPr>
          <w:p>
            <w:pPr>
              <w:pStyle w:val="18"/>
              <w:keepNext w:val="0"/>
              <w:keepLines w:val="0"/>
              <w:widowControl/>
              <w:suppressLineNumbers w:val="0"/>
              <w:jc w:val="center"/>
              <w:textAlignment w:val="top"/>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容量调控</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57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6" w:hRule="atLeast"/>
          <w:jc w:val="center"/>
        </w:trPr>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57</w:t>
            </w:r>
          </w:p>
        </w:tc>
        <w:tc>
          <w:tcPr>
            <w:tcW w:w="589" w:type="pct"/>
            <w:tcBorders>
              <w:top w:val="single" w:color="000000" w:sz="4" w:space="0"/>
              <w:left w:val="single" w:color="000000" w:sz="4" w:space="0"/>
              <w:bottom w:val="single" w:color="000000" w:sz="4" w:space="0"/>
              <w:right w:val="single" w:color="000000" w:sz="4" w:space="0"/>
            </w:tcBorders>
            <w:shd w:val="clear" w:color="auto" w:fill="auto"/>
          </w:tcPr>
          <w:p>
            <w:pPr>
              <w:pStyle w:val="18"/>
              <w:keepNext w:val="0"/>
              <w:keepLines w:val="0"/>
              <w:widowControl/>
              <w:suppressLineNumbers w:val="0"/>
              <w:jc w:val="center"/>
              <w:textAlignment w:val="top"/>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浏阳市</w:t>
            </w:r>
          </w:p>
        </w:tc>
        <w:tc>
          <w:tcPr>
            <w:tcW w:w="895"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工业品市场</w:t>
            </w:r>
          </w:p>
        </w:tc>
        <w:tc>
          <w:tcPr>
            <w:tcW w:w="1562" w:type="pct"/>
            <w:tcBorders>
              <w:top w:val="single" w:color="000000" w:sz="4" w:space="0"/>
              <w:left w:val="single" w:color="000000" w:sz="4" w:space="0"/>
              <w:bottom w:val="single" w:color="000000" w:sz="4" w:space="0"/>
              <w:right w:val="single" w:color="000000" w:sz="4" w:space="0"/>
            </w:tcBorders>
            <w:shd w:val="clear" w:color="auto" w:fill="auto"/>
          </w:tcPr>
          <w:p>
            <w:pPr>
              <w:pStyle w:val="18"/>
              <w:keepNext w:val="0"/>
              <w:keepLines w:val="0"/>
              <w:widowControl/>
              <w:suppressLineNumbers w:val="0"/>
              <w:jc w:val="center"/>
              <w:textAlignment w:val="top"/>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花炮大道以西、天和路以北、诚信路以南、诚信大道以东的区域</w:t>
            </w:r>
          </w:p>
        </w:tc>
        <w:tc>
          <w:tcPr>
            <w:tcW w:w="871" w:type="pct"/>
            <w:tcBorders>
              <w:top w:val="single" w:color="000000" w:sz="4" w:space="0"/>
              <w:left w:val="single" w:color="000000" w:sz="4" w:space="0"/>
              <w:bottom w:val="single" w:color="000000" w:sz="4" w:space="0"/>
              <w:right w:val="single" w:color="000000" w:sz="4" w:space="0"/>
            </w:tcBorders>
            <w:shd w:val="clear" w:color="auto" w:fill="auto"/>
          </w:tcPr>
          <w:p>
            <w:pPr>
              <w:pStyle w:val="18"/>
              <w:keepNext w:val="0"/>
              <w:keepLines w:val="0"/>
              <w:widowControl/>
              <w:suppressLineNumbers w:val="0"/>
              <w:jc w:val="center"/>
              <w:textAlignment w:val="top"/>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容量调控</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29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58</w:t>
            </w:r>
          </w:p>
        </w:tc>
        <w:tc>
          <w:tcPr>
            <w:tcW w:w="589" w:type="pct"/>
            <w:tcBorders>
              <w:top w:val="single" w:color="000000" w:sz="4" w:space="0"/>
              <w:left w:val="single" w:color="000000" w:sz="4" w:space="0"/>
              <w:bottom w:val="single" w:color="000000" w:sz="4" w:space="0"/>
              <w:right w:val="single" w:color="000000" w:sz="4" w:space="0"/>
            </w:tcBorders>
            <w:shd w:val="clear" w:color="auto" w:fill="auto"/>
          </w:tcPr>
          <w:p>
            <w:pPr>
              <w:pStyle w:val="18"/>
              <w:keepNext w:val="0"/>
              <w:keepLines w:val="0"/>
              <w:widowControl/>
              <w:suppressLineNumbers w:val="0"/>
              <w:jc w:val="center"/>
              <w:textAlignment w:val="top"/>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浏阳市</w:t>
            </w:r>
          </w:p>
        </w:tc>
        <w:tc>
          <w:tcPr>
            <w:tcW w:w="895" w:type="pct"/>
            <w:tcBorders>
              <w:top w:val="single" w:color="000000" w:sz="4" w:space="0"/>
              <w:left w:val="single" w:color="000000" w:sz="4" w:space="0"/>
              <w:bottom w:val="single" w:color="000000" w:sz="4" w:space="0"/>
              <w:right w:val="single" w:color="000000" w:sz="4" w:space="0"/>
            </w:tcBorders>
            <w:shd w:val="clear" w:color="auto" w:fill="auto"/>
          </w:tcPr>
          <w:p>
            <w:pPr>
              <w:pStyle w:val="18"/>
              <w:keepNext w:val="0"/>
              <w:keepLines w:val="0"/>
              <w:widowControl/>
              <w:suppressLineNumbers w:val="0"/>
              <w:jc w:val="center"/>
              <w:textAlignment w:val="top"/>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张坊镇</w:t>
            </w:r>
          </w:p>
        </w:tc>
        <w:tc>
          <w:tcPr>
            <w:tcW w:w="1562" w:type="pct"/>
            <w:tcBorders>
              <w:top w:val="single" w:color="000000" w:sz="4" w:space="0"/>
              <w:left w:val="single" w:color="000000" w:sz="4" w:space="0"/>
              <w:bottom w:val="single" w:color="000000" w:sz="4" w:space="0"/>
              <w:right w:val="single" w:color="000000" w:sz="4" w:space="0"/>
            </w:tcBorders>
            <w:shd w:val="clear" w:color="auto" w:fill="auto"/>
          </w:tcPr>
          <w:p>
            <w:pPr>
              <w:pStyle w:val="18"/>
              <w:keepNext w:val="0"/>
              <w:keepLines w:val="0"/>
              <w:widowControl/>
              <w:suppressLineNumbers w:val="0"/>
              <w:jc w:val="center"/>
              <w:textAlignment w:val="top"/>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张坊镇管辖范围</w:t>
            </w:r>
          </w:p>
        </w:tc>
        <w:tc>
          <w:tcPr>
            <w:tcW w:w="871" w:type="pct"/>
            <w:tcBorders>
              <w:top w:val="single" w:color="000000" w:sz="4" w:space="0"/>
              <w:left w:val="single" w:color="000000" w:sz="4" w:space="0"/>
              <w:bottom w:val="single" w:color="000000" w:sz="4" w:space="0"/>
              <w:right w:val="single" w:color="000000" w:sz="4" w:space="0"/>
            </w:tcBorders>
            <w:shd w:val="clear" w:color="auto" w:fill="auto"/>
          </w:tcPr>
          <w:p>
            <w:pPr>
              <w:pStyle w:val="18"/>
              <w:keepNext w:val="0"/>
              <w:keepLines w:val="0"/>
              <w:widowControl/>
              <w:suppressLineNumbers w:val="0"/>
              <w:jc w:val="center"/>
              <w:textAlignment w:val="top"/>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容量调控</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162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59</w:t>
            </w:r>
          </w:p>
        </w:tc>
        <w:tc>
          <w:tcPr>
            <w:tcW w:w="589" w:type="pct"/>
            <w:tcBorders>
              <w:top w:val="single" w:color="000000" w:sz="4" w:space="0"/>
              <w:left w:val="single" w:color="000000" w:sz="4" w:space="0"/>
              <w:bottom w:val="single" w:color="000000" w:sz="4" w:space="0"/>
              <w:right w:val="single" w:color="000000" w:sz="4" w:space="0"/>
            </w:tcBorders>
            <w:shd w:val="clear" w:color="auto" w:fill="auto"/>
          </w:tcPr>
          <w:p>
            <w:pPr>
              <w:pStyle w:val="18"/>
              <w:keepNext w:val="0"/>
              <w:keepLines w:val="0"/>
              <w:widowControl/>
              <w:suppressLineNumbers w:val="0"/>
              <w:jc w:val="center"/>
              <w:textAlignment w:val="top"/>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浏阳市</w:t>
            </w:r>
          </w:p>
        </w:tc>
        <w:tc>
          <w:tcPr>
            <w:tcW w:w="895" w:type="pct"/>
            <w:tcBorders>
              <w:top w:val="single" w:color="000000" w:sz="4" w:space="0"/>
              <w:left w:val="single" w:color="000000" w:sz="4" w:space="0"/>
              <w:bottom w:val="single" w:color="000000" w:sz="4" w:space="0"/>
              <w:right w:val="single" w:color="000000" w:sz="4" w:space="0"/>
            </w:tcBorders>
            <w:shd w:val="clear" w:color="auto" w:fill="auto"/>
          </w:tcPr>
          <w:p>
            <w:pPr>
              <w:pStyle w:val="18"/>
              <w:keepNext w:val="0"/>
              <w:keepLines w:val="0"/>
              <w:widowControl/>
              <w:suppressLineNumbers w:val="0"/>
              <w:jc w:val="center"/>
              <w:textAlignment w:val="top"/>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文家市镇</w:t>
            </w:r>
          </w:p>
        </w:tc>
        <w:tc>
          <w:tcPr>
            <w:tcW w:w="1562" w:type="pct"/>
            <w:tcBorders>
              <w:top w:val="single" w:color="000000" w:sz="4" w:space="0"/>
              <w:left w:val="single" w:color="000000" w:sz="4" w:space="0"/>
              <w:bottom w:val="single" w:color="000000" w:sz="4" w:space="0"/>
              <w:right w:val="single" w:color="000000" w:sz="4" w:space="0"/>
            </w:tcBorders>
            <w:shd w:val="clear" w:color="auto" w:fill="auto"/>
          </w:tcPr>
          <w:p>
            <w:pPr>
              <w:pStyle w:val="18"/>
              <w:keepNext w:val="0"/>
              <w:keepLines w:val="0"/>
              <w:widowControl/>
              <w:suppressLineNumbers w:val="0"/>
              <w:jc w:val="center"/>
              <w:textAlignment w:val="top"/>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文家市镇管辖范围</w:t>
            </w:r>
          </w:p>
        </w:tc>
        <w:tc>
          <w:tcPr>
            <w:tcW w:w="871" w:type="pct"/>
            <w:tcBorders>
              <w:top w:val="single" w:color="000000" w:sz="4" w:space="0"/>
              <w:left w:val="single" w:color="000000" w:sz="4" w:space="0"/>
              <w:bottom w:val="single" w:color="000000" w:sz="4" w:space="0"/>
              <w:right w:val="single" w:color="000000" w:sz="4" w:space="0"/>
            </w:tcBorders>
            <w:shd w:val="clear" w:color="auto" w:fill="auto"/>
          </w:tcPr>
          <w:p>
            <w:pPr>
              <w:pStyle w:val="18"/>
              <w:keepNext w:val="0"/>
              <w:keepLines w:val="0"/>
              <w:widowControl/>
              <w:suppressLineNumbers w:val="0"/>
              <w:jc w:val="center"/>
              <w:textAlignment w:val="top"/>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容量调控</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242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60</w:t>
            </w:r>
          </w:p>
        </w:tc>
        <w:tc>
          <w:tcPr>
            <w:tcW w:w="589" w:type="pct"/>
            <w:tcBorders>
              <w:top w:val="single" w:color="000000" w:sz="4" w:space="0"/>
              <w:left w:val="single" w:color="000000" w:sz="4" w:space="0"/>
              <w:bottom w:val="single" w:color="000000" w:sz="4" w:space="0"/>
              <w:right w:val="single" w:color="000000" w:sz="4" w:space="0"/>
            </w:tcBorders>
            <w:shd w:val="clear" w:color="auto" w:fill="auto"/>
          </w:tcPr>
          <w:p>
            <w:pPr>
              <w:pStyle w:val="18"/>
              <w:keepNext w:val="0"/>
              <w:keepLines w:val="0"/>
              <w:widowControl/>
              <w:suppressLineNumbers w:val="0"/>
              <w:jc w:val="center"/>
              <w:textAlignment w:val="top"/>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浏阳市</w:t>
            </w:r>
          </w:p>
        </w:tc>
        <w:tc>
          <w:tcPr>
            <w:tcW w:w="895" w:type="pct"/>
            <w:tcBorders>
              <w:top w:val="single" w:color="000000" w:sz="4" w:space="0"/>
              <w:left w:val="single" w:color="000000" w:sz="4" w:space="0"/>
              <w:bottom w:val="single" w:color="000000" w:sz="4" w:space="0"/>
              <w:right w:val="single" w:color="000000" w:sz="4" w:space="0"/>
            </w:tcBorders>
            <w:shd w:val="clear" w:color="auto" w:fill="auto"/>
          </w:tcPr>
          <w:p>
            <w:pPr>
              <w:pStyle w:val="18"/>
              <w:keepNext w:val="0"/>
              <w:keepLines w:val="0"/>
              <w:widowControl/>
              <w:suppressLineNumbers w:val="0"/>
              <w:jc w:val="center"/>
              <w:textAlignment w:val="top"/>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普迹镇</w:t>
            </w:r>
          </w:p>
        </w:tc>
        <w:tc>
          <w:tcPr>
            <w:tcW w:w="1562" w:type="pct"/>
            <w:tcBorders>
              <w:top w:val="single" w:color="000000" w:sz="4" w:space="0"/>
              <w:left w:val="single" w:color="000000" w:sz="4" w:space="0"/>
              <w:bottom w:val="single" w:color="000000" w:sz="4" w:space="0"/>
              <w:right w:val="single" w:color="000000" w:sz="4" w:space="0"/>
            </w:tcBorders>
            <w:shd w:val="clear" w:color="auto" w:fill="auto"/>
          </w:tcPr>
          <w:p>
            <w:pPr>
              <w:pStyle w:val="18"/>
              <w:keepNext w:val="0"/>
              <w:keepLines w:val="0"/>
              <w:widowControl/>
              <w:suppressLineNumbers w:val="0"/>
              <w:jc w:val="center"/>
              <w:textAlignment w:val="top"/>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普迹镇管辖范围</w:t>
            </w:r>
          </w:p>
        </w:tc>
        <w:tc>
          <w:tcPr>
            <w:tcW w:w="871" w:type="pct"/>
            <w:tcBorders>
              <w:top w:val="single" w:color="000000" w:sz="4" w:space="0"/>
              <w:left w:val="single" w:color="000000" w:sz="4" w:space="0"/>
              <w:bottom w:val="single" w:color="000000" w:sz="4" w:space="0"/>
              <w:right w:val="single" w:color="000000" w:sz="4" w:space="0"/>
            </w:tcBorders>
            <w:shd w:val="clear" w:color="auto" w:fill="auto"/>
          </w:tcPr>
          <w:p>
            <w:pPr>
              <w:pStyle w:val="18"/>
              <w:keepNext w:val="0"/>
              <w:keepLines w:val="0"/>
              <w:widowControl/>
              <w:suppressLineNumbers w:val="0"/>
              <w:jc w:val="center"/>
              <w:textAlignment w:val="top"/>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容量调控</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169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61</w:t>
            </w:r>
          </w:p>
        </w:tc>
        <w:tc>
          <w:tcPr>
            <w:tcW w:w="589" w:type="pct"/>
            <w:tcBorders>
              <w:top w:val="single" w:color="000000" w:sz="4" w:space="0"/>
              <w:left w:val="single" w:color="000000" w:sz="4" w:space="0"/>
              <w:bottom w:val="single" w:color="000000" w:sz="4" w:space="0"/>
              <w:right w:val="single" w:color="000000" w:sz="4" w:space="0"/>
            </w:tcBorders>
            <w:shd w:val="clear" w:color="auto" w:fill="auto"/>
          </w:tcPr>
          <w:p>
            <w:pPr>
              <w:pStyle w:val="18"/>
              <w:keepNext w:val="0"/>
              <w:keepLines w:val="0"/>
              <w:widowControl/>
              <w:suppressLineNumbers w:val="0"/>
              <w:jc w:val="center"/>
              <w:textAlignment w:val="top"/>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浏阳市</w:t>
            </w:r>
          </w:p>
        </w:tc>
        <w:tc>
          <w:tcPr>
            <w:tcW w:w="895" w:type="pct"/>
            <w:tcBorders>
              <w:top w:val="single" w:color="000000" w:sz="4" w:space="0"/>
              <w:left w:val="single" w:color="000000" w:sz="4" w:space="0"/>
              <w:bottom w:val="single" w:color="000000" w:sz="4" w:space="0"/>
              <w:right w:val="single" w:color="000000" w:sz="4" w:space="0"/>
            </w:tcBorders>
            <w:shd w:val="clear" w:color="auto" w:fill="auto"/>
          </w:tcPr>
          <w:p>
            <w:pPr>
              <w:pStyle w:val="18"/>
              <w:keepNext w:val="0"/>
              <w:keepLines w:val="0"/>
              <w:widowControl/>
              <w:suppressLineNumbers w:val="0"/>
              <w:jc w:val="center"/>
              <w:textAlignment w:val="top"/>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大瑶镇</w:t>
            </w:r>
          </w:p>
        </w:tc>
        <w:tc>
          <w:tcPr>
            <w:tcW w:w="1562" w:type="pct"/>
            <w:tcBorders>
              <w:top w:val="single" w:color="000000" w:sz="4" w:space="0"/>
              <w:left w:val="single" w:color="000000" w:sz="4" w:space="0"/>
              <w:bottom w:val="single" w:color="000000" w:sz="4" w:space="0"/>
              <w:right w:val="single" w:color="000000" w:sz="4" w:space="0"/>
            </w:tcBorders>
            <w:shd w:val="clear" w:color="auto" w:fill="auto"/>
          </w:tcPr>
          <w:p>
            <w:pPr>
              <w:pStyle w:val="18"/>
              <w:keepNext w:val="0"/>
              <w:keepLines w:val="0"/>
              <w:widowControl/>
              <w:suppressLineNumbers w:val="0"/>
              <w:jc w:val="center"/>
              <w:textAlignment w:val="top"/>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杨花乡与大瑶镇管辖范围</w:t>
            </w:r>
          </w:p>
        </w:tc>
        <w:tc>
          <w:tcPr>
            <w:tcW w:w="871" w:type="pct"/>
            <w:tcBorders>
              <w:top w:val="single" w:color="000000" w:sz="4" w:space="0"/>
              <w:left w:val="single" w:color="000000" w:sz="4" w:space="0"/>
              <w:bottom w:val="single" w:color="000000" w:sz="4" w:space="0"/>
              <w:right w:val="single" w:color="000000" w:sz="4" w:space="0"/>
            </w:tcBorders>
            <w:shd w:val="clear" w:color="auto" w:fill="auto"/>
          </w:tcPr>
          <w:p>
            <w:pPr>
              <w:pStyle w:val="18"/>
              <w:keepNext w:val="0"/>
              <w:keepLines w:val="0"/>
              <w:widowControl/>
              <w:suppressLineNumbers w:val="0"/>
              <w:jc w:val="center"/>
              <w:textAlignment w:val="top"/>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容量调控</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510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62</w:t>
            </w:r>
          </w:p>
        </w:tc>
        <w:tc>
          <w:tcPr>
            <w:tcW w:w="589" w:type="pct"/>
            <w:tcBorders>
              <w:top w:val="single" w:color="000000" w:sz="4" w:space="0"/>
              <w:left w:val="single" w:color="000000" w:sz="4" w:space="0"/>
              <w:bottom w:val="single" w:color="000000" w:sz="4" w:space="0"/>
              <w:right w:val="single" w:color="000000" w:sz="4" w:space="0"/>
            </w:tcBorders>
            <w:shd w:val="clear" w:color="auto" w:fill="auto"/>
          </w:tcPr>
          <w:p>
            <w:pPr>
              <w:pStyle w:val="18"/>
              <w:keepNext w:val="0"/>
              <w:keepLines w:val="0"/>
              <w:widowControl/>
              <w:suppressLineNumbers w:val="0"/>
              <w:jc w:val="center"/>
              <w:textAlignment w:val="top"/>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浏阳市</w:t>
            </w:r>
          </w:p>
        </w:tc>
        <w:tc>
          <w:tcPr>
            <w:tcW w:w="895" w:type="pct"/>
            <w:tcBorders>
              <w:top w:val="single" w:color="000000" w:sz="4" w:space="0"/>
              <w:left w:val="single" w:color="000000" w:sz="4" w:space="0"/>
              <w:bottom w:val="single" w:color="000000" w:sz="4" w:space="0"/>
              <w:right w:val="single" w:color="000000" w:sz="4" w:space="0"/>
            </w:tcBorders>
            <w:shd w:val="clear" w:color="auto" w:fill="auto"/>
          </w:tcPr>
          <w:p>
            <w:pPr>
              <w:pStyle w:val="18"/>
              <w:keepNext w:val="0"/>
              <w:keepLines w:val="0"/>
              <w:widowControl/>
              <w:suppressLineNumbers w:val="0"/>
              <w:jc w:val="center"/>
              <w:textAlignment w:val="top"/>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枨冲镇</w:t>
            </w:r>
          </w:p>
        </w:tc>
        <w:tc>
          <w:tcPr>
            <w:tcW w:w="1562" w:type="pct"/>
            <w:tcBorders>
              <w:top w:val="single" w:color="000000" w:sz="4" w:space="0"/>
              <w:left w:val="single" w:color="000000" w:sz="4" w:space="0"/>
              <w:bottom w:val="single" w:color="000000" w:sz="4" w:space="0"/>
              <w:right w:val="single" w:color="000000" w:sz="4" w:space="0"/>
            </w:tcBorders>
            <w:shd w:val="clear" w:color="auto" w:fill="auto"/>
          </w:tcPr>
          <w:p>
            <w:pPr>
              <w:pStyle w:val="18"/>
              <w:keepNext w:val="0"/>
              <w:keepLines w:val="0"/>
              <w:widowControl/>
              <w:suppressLineNumbers w:val="0"/>
              <w:jc w:val="center"/>
              <w:textAlignment w:val="top"/>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枨冲镇管辖范围</w:t>
            </w:r>
          </w:p>
        </w:tc>
        <w:tc>
          <w:tcPr>
            <w:tcW w:w="871" w:type="pct"/>
            <w:tcBorders>
              <w:top w:val="single" w:color="000000" w:sz="4" w:space="0"/>
              <w:left w:val="single" w:color="000000" w:sz="4" w:space="0"/>
              <w:bottom w:val="single" w:color="000000" w:sz="4" w:space="0"/>
              <w:right w:val="single" w:color="000000" w:sz="4" w:space="0"/>
            </w:tcBorders>
            <w:shd w:val="clear" w:color="auto" w:fill="auto"/>
          </w:tcPr>
          <w:p>
            <w:pPr>
              <w:pStyle w:val="18"/>
              <w:keepNext w:val="0"/>
              <w:keepLines w:val="0"/>
              <w:widowControl/>
              <w:suppressLineNumbers w:val="0"/>
              <w:jc w:val="center"/>
              <w:textAlignment w:val="top"/>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容量调控</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219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63</w:t>
            </w:r>
          </w:p>
        </w:tc>
        <w:tc>
          <w:tcPr>
            <w:tcW w:w="589" w:type="pct"/>
            <w:tcBorders>
              <w:top w:val="single" w:color="000000" w:sz="4" w:space="0"/>
              <w:left w:val="single" w:color="000000" w:sz="4" w:space="0"/>
              <w:bottom w:val="single" w:color="000000" w:sz="4" w:space="0"/>
              <w:right w:val="single" w:color="000000" w:sz="4" w:space="0"/>
            </w:tcBorders>
            <w:shd w:val="clear" w:color="auto" w:fill="auto"/>
          </w:tcPr>
          <w:p>
            <w:pPr>
              <w:pStyle w:val="18"/>
              <w:keepNext w:val="0"/>
              <w:keepLines w:val="0"/>
              <w:widowControl/>
              <w:suppressLineNumbers w:val="0"/>
              <w:jc w:val="center"/>
              <w:textAlignment w:val="top"/>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浏阳市</w:t>
            </w:r>
          </w:p>
        </w:tc>
        <w:tc>
          <w:tcPr>
            <w:tcW w:w="895" w:type="pct"/>
            <w:tcBorders>
              <w:top w:val="single" w:color="000000" w:sz="4" w:space="0"/>
              <w:left w:val="single" w:color="000000" w:sz="4" w:space="0"/>
              <w:bottom w:val="single" w:color="000000" w:sz="4" w:space="0"/>
              <w:right w:val="single" w:color="000000" w:sz="4" w:space="0"/>
            </w:tcBorders>
            <w:shd w:val="clear" w:color="auto" w:fill="auto"/>
          </w:tcPr>
          <w:p>
            <w:pPr>
              <w:pStyle w:val="18"/>
              <w:keepNext w:val="0"/>
              <w:keepLines w:val="0"/>
              <w:widowControl/>
              <w:suppressLineNumbers w:val="0"/>
              <w:jc w:val="center"/>
              <w:textAlignment w:val="top"/>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柏加镇</w:t>
            </w:r>
          </w:p>
        </w:tc>
        <w:tc>
          <w:tcPr>
            <w:tcW w:w="1562" w:type="pct"/>
            <w:tcBorders>
              <w:top w:val="single" w:color="000000" w:sz="4" w:space="0"/>
              <w:left w:val="single" w:color="000000" w:sz="4" w:space="0"/>
              <w:bottom w:val="single" w:color="000000" w:sz="4" w:space="0"/>
              <w:right w:val="single" w:color="000000" w:sz="4" w:space="0"/>
            </w:tcBorders>
            <w:shd w:val="clear" w:color="auto" w:fill="auto"/>
          </w:tcPr>
          <w:p>
            <w:pPr>
              <w:pStyle w:val="18"/>
              <w:keepNext w:val="0"/>
              <w:keepLines w:val="0"/>
              <w:widowControl/>
              <w:suppressLineNumbers w:val="0"/>
              <w:jc w:val="center"/>
              <w:textAlignment w:val="top"/>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柏加镇管辖范围</w:t>
            </w:r>
          </w:p>
        </w:tc>
        <w:tc>
          <w:tcPr>
            <w:tcW w:w="871" w:type="pct"/>
            <w:tcBorders>
              <w:top w:val="single" w:color="000000" w:sz="4" w:space="0"/>
              <w:left w:val="single" w:color="000000" w:sz="4" w:space="0"/>
              <w:bottom w:val="single" w:color="000000" w:sz="4" w:space="0"/>
              <w:right w:val="single" w:color="000000" w:sz="4" w:space="0"/>
            </w:tcBorders>
            <w:shd w:val="clear" w:color="auto" w:fill="auto"/>
          </w:tcPr>
          <w:p>
            <w:pPr>
              <w:pStyle w:val="18"/>
              <w:keepNext w:val="0"/>
              <w:keepLines w:val="0"/>
              <w:widowControl/>
              <w:suppressLineNumbers w:val="0"/>
              <w:jc w:val="center"/>
              <w:textAlignment w:val="top"/>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容量调控</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57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64</w:t>
            </w:r>
          </w:p>
        </w:tc>
        <w:tc>
          <w:tcPr>
            <w:tcW w:w="589" w:type="pct"/>
            <w:tcBorders>
              <w:top w:val="single" w:color="000000" w:sz="4" w:space="0"/>
              <w:left w:val="single" w:color="000000" w:sz="4" w:space="0"/>
              <w:bottom w:val="single" w:color="000000" w:sz="4" w:space="0"/>
              <w:right w:val="single" w:color="000000" w:sz="4" w:space="0"/>
            </w:tcBorders>
            <w:shd w:val="clear" w:color="auto" w:fill="auto"/>
          </w:tcPr>
          <w:p>
            <w:pPr>
              <w:pStyle w:val="18"/>
              <w:keepNext w:val="0"/>
              <w:keepLines w:val="0"/>
              <w:widowControl/>
              <w:suppressLineNumbers w:val="0"/>
              <w:jc w:val="center"/>
              <w:textAlignment w:val="top"/>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浏阳市</w:t>
            </w:r>
          </w:p>
        </w:tc>
        <w:tc>
          <w:tcPr>
            <w:tcW w:w="895" w:type="pct"/>
            <w:tcBorders>
              <w:top w:val="single" w:color="000000" w:sz="4" w:space="0"/>
              <w:left w:val="single" w:color="000000" w:sz="4" w:space="0"/>
              <w:bottom w:val="single" w:color="000000" w:sz="4" w:space="0"/>
              <w:right w:val="single" w:color="000000" w:sz="4" w:space="0"/>
            </w:tcBorders>
            <w:shd w:val="clear" w:color="auto" w:fill="auto"/>
          </w:tcPr>
          <w:p>
            <w:pPr>
              <w:pStyle w:val="18"/>
              <w:keepNext w:val="0"/>
              <w:keepLines w:val="0"/>
              <w:widowControl/>
              <w:suppressLineNumbers w:val="0"/>
              <w:jc w:val="center"/>
              <w:textAlignment w:val="top"/>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永安镇</w:t>
            </w:r>
          </w:p>
        </w:tc>
        <w:tc>
          <w:tcPr>
            <w:tcW w:w="1562" w:type="pct"/>
            <w:tcBorders>
              <w:top w:val="single" w:color="000000" w:sz="4" w:space="0"/>
              <w:left w:val="single" w:color="000000" w:sz="4" w:space="0"/>
              <w:bottom w:val="single" w:color="000000" w:sz="4" w:space="0"/>
              <w:right w:val="single" w:color="000000" w:sz="4" w:space="0"/>
            </w:tcBorders>
            <w:shd w:val="clear" w:color="auto" w:fill="auto"/>
          </w:tcPr>
          <w:p>
            <w:pPr>
              <w:pStyle w:val="18"/>
              <w:keepNext w:val="0"/>
              <w:keepLines w:val="0"/>
              <w:widowControl/>
              <w:suppressLineNumbers w:val="0"/>
              <w:jc w:val="center"/>
              <w:textAlignment w:val="top"/>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永安镇管辖范围</w:t>
            </w:r>
          </w:p>
        </w:tc>
        <w:tc>
          <w:tcPr>
            <w:tcW w:w="871" w:type="pct"/>
            <w:tcBorders>
              <w:top w:val="single" w:color="000000" w:sz="4" w:space="0"/>
              <w:left w:val="single" w:color="000000" w:sz="4" w:space="0"/>
              <w:bottom w:val="single" w:color="000000" w:sz="4" w:space="0"/>
              <w:right w:val="single" w:color="000000" w:sz="4" w:space="0"/>
            </w:tcBorders>
            <w:shd w:val="clear" w:color="auto" w:fill="auto"/>
          </w:tcPr>
          <w:p>
            <w:pPr>
              <w:pStyle w:val="18"/>
              <w:keepNext w:val="0"/>
              <w:keepLines w:val="0"/>
              <w:widowControl/>
              <w:suppressLineNumbers w:val="0"/>
              <w:jc w:val="center"/>
              <w:textAlignment w:val="top"/>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容量调控</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394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65</w:t>
            </w:r>
          </w:p>
        </w:tc>
        <w:tc>
          <w:tcPr>
            <w:tcW w:w="589" w:type="pct"/>
            <w:tcBorders>
              <w:top w:val="single" w:color="000000" w:sz="4" w:space="0"/>
              <w:left w:val="single" w:color="000000" w:sz="4" w:space="0"/>
              <w:bottom w:val="single" w:color="000000" w:sz="4" w:space="0"/>
              <w:right w:val="single" w:color="000000" w:sz="4" w:space="0"/>
            </w:tcBorders>
            <w:shd w:val="clear" w:color="auto" w:fill="auto"/>
          </w:tcPr>
          <w:p>
            <w:pPr>
              <w:pStyle w:val="18"/>
              <w:keepNext w:val="0"/>
              <w:keepLines w:val="0"/>
              <w:widowControl/>
              <w:suppressLineNumbers w:val="0"/>
              <w:jc w:val="center"/>
              <w:textAlignment w:val="top"/>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浏阳市</w:t>
            </w:r>
          </w:p>
        </w:tc>
        <w:tc>
          <w:tcPr>
            <w:tcW w:w="895" w:type="pct"/>
            <w:tcBorders>
              <w:top w:val="single" w:color="000000" w:sz="4" w:space="0"/>
              <w:left w:val="single" w:color="000000" w:sz="4" w:space="0"/>
              <w:bottom w:val="single" w:color="000000" w:sz="4" w:space="0"/>
              <w:right w:val="single" w:color="000000" w:sz="4" w:space="0"/>
            </w:tcBorders>
            <w:shd w:val="clear" w:color="auto" w:fill="auto"/>
          </w:tcPr>
          <w:p>
            <w:pPr>
              <w:pStyle w:val="18"/>
              <w:keepNext w:val="0"/>
              <w:keepLines w:val="0"/>
              <w:widowControl/>
              <w:suppressLineNumbers w:val="0"/>
              <w:jc w:val="center"/>
              <w:textAlignment w:val="top"/>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沙市镇</w:t>
            </w:r>
          </w:p>
        </w:tc>
        <w:tc>
          <w:tcPr>
            <w:tcW w:w="1562" w:type="pct"/>
            <w:tcBorders>
              <w:top w:val="single" w:color="000000" w:sz="4" w:space="0"/>
              <w:left w:val="single" w:color="000000" w:sz="4" w:space="0"/>
              <w:bottom w:val="single" w:color="000000" w:sz="4" w:space="0"/>
              <w:right w:val="single" w:color="000000" w:sz="4" w:space="0"/>
            </w:tcBorders>
            <w:shd w:val="clear" w:color="auto" w:fill="auto"/>
          </w:tcPr>
          <w:p>
            <w:pPr>
              <w:pStyle w:val="18"/>
              <w:keepNext w:val="0"/>
              <w:keepLines w:val="0"/>
              <w:widowControl/>
              <w:suppressLineNumbers w:val="0"/>
              <w:jc w:val="center"/>
              <w:textAlignment w:val="top"/>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沙市镇管辖范围</w:t>
            </w:r>
          </w:p>
        </w:tc>
        <w:tc>
          <w:tcPr>
            <w:tcW w:w="871" w:type="pct"/>
            <w:tcBorders>
              <w:top w:val="single" w:color="000000" w:sz="4" w:space="0"/>
              <w:left w:val="single" w:color="000000" w:sz="4" w:space="0"/>
              <w:bottom w:val="single" w:color="000000" w:sz="4" w:space="0"/>
              <w:right w:val="single" w:color="000000" w:sz="4" w:space="0"/>
            </w:tcBorders>
            <w:shd w:val="clear" w:color="auto" w:fill="auto"/>
          </w:tcPr>
          <w:p>
            <w:pPr>
              <w:pStyle w:val="18"/>
              <w:keepNext w:val="0"/>
              <w:keepLines w:val="0"/>
              <w:widowControl/>
              <w:suppressLineNumbers w:val="0"/>
              <w:jc w:val="center"/>
              <w:textAlignment w:val="top"/>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容量调控</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291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66</w:t>
            </w:r>
          </w:p>
        </w:tc>
        <w:tc>
          <w:tcPr>
            <w:tcW w:w="589" w:type="pct"/>
            <w:tcBorders>
              <w:top w:val="single" w:color="000000" w:sz="4" w:space="0"/>
              <w:left w:val="single" w:color="000000" w:sz="4" w:space="0"/>
              <w:bottom w:val="single" w:color="000000" w:sz="4" w:space="0"/>
              <w:right w:val="single" w:color="000000" w:sz="4" w:space="0"/>
            </w:tcBorders>
            <w:shd w:val="clear" w:color="auto" w:fill="auto"/>
          </w:tcPr>
          <w:p>
            <w:pPr>
              <w:pStyle w:val="18"/>
              <w:keepNext w:val="0"/>
              <w:keepLines w:val="0"/>
              <w:widowControl/>
              <w:suppressLineNumbers w:val="0"/>
              <w:jc w:val="center"/>
              <w:textAlignment w:val="top"/>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浏阳市</w:t>
            </w:r>
          </w:p>
        </w:tc>
        <w:tc>
          <w:tcPr>
            <w:tcW w:w="895" w:type="pct"/>
            <w:tcBorders>
              <w:top w:val="single" w:color="000000" w:sz="4" w:space="0"/>
              <w:left w:val="single" w:color="000000" w:sz="4" w:space="0"/>
              <w:bottom w:val="single" w:color="000000" w:sz="4" w:space="0"/>
              <w:right w:val="single" w:color="000000" w:sz="4" w:space="0"/>
            </w:tcBorders>
            <w:shd w:val="clear" w:color="auto" w:fill="auto"/>
          </w:tcPr>
          <w:p>
            <w:pPr>
              <w:pStyle w:val="18"/>
              <w:keepNext w:val="0"/>
              <w:keepLines w:val="0"/>
              <w:widowControl/>
              <w:suppressLineNumbers w:val="0"/>
              <w:jc w:val="center"/>
              <w:textAlignment w:val="top"/>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沿溪镇</w:t>
            </w:r>
          </w:p>
        </w:tc>
        <w:tc>
          <w:tcPr>
            <w:tcW w:w="1562" w:type="pct"/>
            <w:tcBorders>
              <w:top w:val="single" w:color="000000" w:sz="4" w:space="0"/>
              <w:left w:val="single" w:color="000000" w:sz="4" w:space="0"/>
              <w:bottom w:val="single" w:color="000000" w:sz="4" w:space="0"/>
              <w:right w:val="single" w:color="000000" w:sz="4" w:space="0"/>
            </w:tcBorders>
            <w:shd w:val="clear" w:color="auto" w:fill="auto"/>
          </w:tcPr>
          <w:p>
            <w:pPr>
              <w:pStyle w:val="18"/>
              <w:keepNext w:val="0"/>
              <w:keepLines w:val="0"/>
              <w:widowControl/>
              <w:suppressLineNumbers w:val="0"/>
              <w:jc w:val="center"/>
              <w:textAlignment w:val="top"/>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沿溪镇管辖范围</w:t>
            </w:r>
          </w:p>
        </w:tc>
        <w:tc>
          <w:tcPr>
            <w:tcW w:w="871" w:type="pct"/>
            <w:tcBorders>
              <w:top w:val="single" w:color="000000" w:sz="4" w:space="0"/>
              <w:left w:val="single" w:color="000000" w:sz="4" w:space="0"/>
              <w:bottom w:val="single" w:color="000000" w:sz="4" w:space="0"/>
              <w:right w:val="single" w:color="000000" w:sz="4" w:space="0"/>
            </w:tcBorders>
            <w:shd w:val="clear" w:color="auto" w:fill="auto"/>
          </w:tcPr>
          <w:p>
            <w:pPr>
              <w:pStyle w:val="18"/>
              <w:keepNext w:val="0"/>
              <w:keepLines w:val="0"/>
              <w:widowControl/>
              <w:suppressLineNumbers w:val="0"/>
              <w:jc w:val="center"/>
              <w:textAlignment w:val="top"/>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容量调控</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212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67</w:t>
            </w:r>
          </w:p>
        </w:tc>
        <w:tc>
          <w:tcPr>
            <w:tcW w:w="589" w:type="pct"/>
            <w:tcBorders>
              <w:top w:val="single" w:color="000000" w:sz="4" w:space="0"/>
              <w:left w:val="single" w:color="000000" w:sz="4" w:space="0"/>
              <w:bottom w:val="single" w:color="000000" w:sz="4" w:space="0"/>
              <w:right w:val="single" w:color="000000" w:sz="4" w:space="0"/>
            </w:tcBorders>
            <w:shd w:val="clear" w:color="auto" w:fill="auto"/>
          </w:tcPr>
          <w:p>
            <w:pPr>
              <w:pStyle w:val="18"/>
              <w:keepNext w:val="0"/>
              <w:keepLines w:val="0"/>
              <w:widowControl/>
              <w:suppressLineNumbers w:val="0"/>
              <w:jc w:val="center"/>
              <w:textAlignment w:val="top"/>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浏阳市</w:t>
            </w:r>
          </w:p>
        </w:tc>
        <w:tc>
          <w:tcPr>
            <w:tcW w:w="895" w:type="pct"/>
            <w:tcBorders>
              <w:top w:val="single" w:color="000000" w:sz="4" w:space="0"/>
              <w:left w:val="single" w:color="000000" w:sz="4" w:space="0"/>
              <w:bottom w:val="single" w:color="000000" w:sz="4" w:space="0"/>
              <w:right w:val="single" w:color="000000" w:sz="4" w:space="0"/>
            </w:tcBorders>
            <w:shd w:val="clear" w:color="auto" w:fill="auto"/>
          </w:tcPr>
          <w:p>
            <w:pPr>
              <w:pStyle w:val="18"/>
              <w:keepNext w:val="0"/>
              <w:keepLines w:val="0"/>
              <w:widowControl/>
              <w:suppressLineNumbers w:val="0"/>
              <w:jc w:val="center"/>
              <w:textAlignment w:val="top"/>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洞阳工业园区</w:t>
            </w:r>
          </w:p>
        </w:tc>
        <w:tc>
          <w:tcPr>
            <w:tcW w:w="1562" w:type="pct"/>
            <w:tcBorders>
              <w:top w:val="single" w:color="000000" w:sz="4" w:space="0"/>
              <w:left w:val="single" w:color="000000" w:sz="4" w:space="0"/>
              <w:bottom w:val="single" w:color="000000" w:sz="4" w:space="0"/>
              <w:right w:val="single" w:color="000000" w:sz="4" w:space="0"/>
            </w:tcBorders>
            <w:shd w:val="clear" w:color="auto" w:fill="auto"/>
          </w:tcPr>
          <w:p>
            <w:pPr>
              <w:pStyle w:val="18"/>
              <w:keepNext w:val="0"/>
              <w:keepLines w:val="0"/>
              <w:widowControl/>
              <w:suppressLineNumbers w:val="0"/>
              <w:jc w:val="center"/>
              <w:textAlignment w:val="top"/>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浏永公路以北、康万路以南、湘台路以西、康里路以东</w:t>
            </w:r>
          </w:p>
        </w:tc>
        <w:tc>
          <w:tcPr>
            <w:tcW w:w="871" w:type="pct"/>
            <w:tcBorders>
              <w:top w:val="single" w:color="000000" w:sz="4" w:space="0"/>
              <w:left w:val="single" w:color="000000" w:sz="4" w:space="0"/>
              <w:bottom w:val="single" w:color="000000" w:sz="4" w:space="0"/>
              <w:right w:val="single" w:color="000000" w:sz="4" w:space="0"/>
            </w:tcBorders>
            <w:shd w:val="clear" w:color="auto" w:fill="auto"/>
          </w:tcPr>
          <w:p>
            <w:pPr>
              <w:pStyle w:val="18"/>
              <w:keepNext w:val="0"/>
              <w:keepLines w:val="0"/>
              <w:widowControl/>
              <w:suppressLineNumbers w:val="0"/>
              <w:jc w:val="center"/>
              <w:textAlignment w:val="top"/>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容量调控</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197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68</w:t>
            </w:r>
          </w:p>
        </w:tc>
        <w:tc>
          <w:tcPr>
            <w:tcW w:w="589" w:type="pct"/>
            <w:tcBorders>
              <w:top w:val="single" w:color="000000" w:sz="4" w:space="0"/>
              <w:left w:val="single" w:color="000000" w:sz="4" w:space="0"/>
              <w:bottom w:val="single" w:color="000000" w:sz="4" w:space="0"/>
              <w:right w:val="single" w:color="000000" w:sz="4" w:space="0"/>
            </w:tcBorders>
            <w:shd w:val="clear" w:color="auto" w:fill="auto"/>
          </w:tcPr>
          <w:p>
            <w:pPr>
              <w:pStyle w:val="18"/>
              <w:keepNext w:val="0"/>
              <w:keepLines w:val="0"/>
              <w:widowControl/>
              <w:suppressLineNumbers w:val="0"/>
              <w:jc w:val="center"/>
              <w:textAlignment w:val="top"/>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浏阳市</w:t>
            </w:r>
          </w:p>
        </w:tc>
        <w:tc>
          <w:tcPr>
            <w:tcW w:w="895" w:type="pct"/>
            <w:tcBorders>
              <w:top w:val="single" w:color="000000" w:sz="4" w:space="0"/>
              <w:left w:val="single" w:color="000000" w:sz="4" w:space="0"/>
              <w:bottom w:val="single" w:color="000000" w:sz="4" w:space="0"/>
              <w:right w:val="single" w:color="000000" w:sz="4" w:space="0"/>
            </w:tcBorders>
            <w:shd w:val="clear" w:color="auto" w:fill="auto"/>
          </w:tcPr>
          <w:p>
            <w:pPr>
              <w:pStyle w:val="18"/>
              <w:keepNext w:val="0"/>
              <w:keepLines w:val="0"/>
              <w:widowControl/>
              <w:suppressLineNumbers w:val="0"/>
              <w:jc w:val="center"/>
              <w:textAlignment w:val="top"/>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洞阳镇</w:t>
            </w:r>
          </w:p>
        </w:tc>
        <w:tc>
          <w:tcPr>
            <w:tcW w:w="1562"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洞阳镇管辖范围</w:t>
            </w:r>
            <w:r>
              <w:rPr>
                <w:rFonts w:ascii="仿宋_GB2312" w:hAnsi="方正兰亭黑_GBK" w:eastAsia="仿宋_GB2312" w:cs="仿宋_GB2312"/>
                <w:i w:val="0"/>
                <w:iCs w:val="0"/>
                <w:color w:val="000000"/>
                <w:kern w:val="0"/>
                <w:sz w:val="24"/>
                <w:szCs w:val="24"/>
                <w:u w:val="none"/>
                <w:lang w:val="en-US" w:eastAsia="zh-CN"/>
              </w:rPr>
              <w:br w:type="textWrapping"/>
            </w:r>
            <w:r>
              <w:rPr>
                <w:rFonts w:ascii="仿宋_GB2312" w:hAnsi="方正兰亭黑_GBK" w:eastAsia="仿宋_GB2312" w:cs="仿宋_GB2312"/>
                <w:i w:val="0"/>
                <w:iCs w:val="0"/>
                <w:color w:val="000000"/>
                <w:kern w:val="0"/>
                <w:sz w:val="24"/>
                <w:szCs w:val="24"/>
                <w:u w:val="none"/>
                <w:lang w:val="en-US" w:eastAsia="zh-CN"/>
              </w:rPr>
              <w:t>（除洞阳工业园区）</w:t>
            </w:r>
          </w:p>
        </w:tc>
        <w:tc>
          <w:tcPr>
            <w:tcW w:w="871" w:type="pct"/>
            <w:tcBorders>
              <w:top w:val="single" w:color="000000" w:sz="4" w:space="0"/>
              <w:left w:val="single" w:color="000000" w:sz="4" w:space="0"/>
              <w:bottom w:val="single" w:color="000000" w:sz="4" w:space="0"/>
              <w:right w:val="single" w:color="000000" w:sz="4" w:space="0"/>
            </w:tcBorders>
            <w:shd w:val="clear" w:color="auto" w:fill="auto"/>
          </w:tcPr>
          <w:p>
            <w:pPr>
              <w:pStyle w:val="18"/>
              <w:keepNext w:val="0"/>
              <w:keepLines w:val="0"/>
              <w:widowControl/>
              <w:suppressLineNumbers w:val="0"/>
              <w:jc w:val="center"/>
              <w:textAlignment w:val="top"/>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容量调控</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189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69</w:t>
            </w:r>
          </w:p>
        </w:tc>
        <w:tc>
          <w:tcPr>
            <w:tcW w:w="589" w:type="pct"/>
            <w:tcBorders>
              <w:top w:val="single" w:color="000000" w:sz="4" w:space="0"/>
              <w:left w:val="single" w:color="000000" w:sz="4" w:space="0"/>
              <w:bottom w:val="single" w:color="000000" w:sz="4" w:space="0"/>
              <w:right w:val="single" w:color="000000" w:sz="4" w:space="0"/>
            </w:tcBorders>
            <w:shd w:val="clear" w:color="auto" w:fill="auto"/>
          </w:tcPr>
          <w:p>
            <w:pPr>
              <w:pStyle w:val="18"/>
              <w:keepNext w:val="0"/>
              <w:keepLines w:val="0"/>
              <w:widowControl/>
              <w:suppressLineNumbers w:val="0"/>
              <w:jc w:val="center"/>
              <w:textAlignment w:val="top"/>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浏阳市</w:t>
            </w:r>
          </w:p>
        </w:tc>
        <w:tc>
          <w:tcPr>
            <w:tcW w:w="895" w:type="pct"/>
            <w:tcBorders>
              <w:top w:val="single" w:color="000000" w:sz="4" w:space="0"/>
              <w:left w:val="single" w:color="000000" w:sz="4" w:space="0"/>
              <w:bottom w:val="single" w:color="000000" w:sz="4" w:space="0"/>
              <w:right w:val="single" w:color="000000" w:sz="4" w:space="0"/>
            </w:tcBorders>
            <w:shd w:val="clear" w:color="auto" w:fill="auto"/>
          </w:tcPr>
          <w:p>
            <w:pPr>
              <w:pStyle w:val="18"/>
              <w:keepNext w:val="0"/>
              <w:keepLines w:val="0"/>
              <w:widowControl/>
              <w:suppressLineNumbers w:val="0"/>
              <w:jc w:val="center"/>
              <w:textAlignment w:val="top"/>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淮川街道</w:t>
            </w:r>
          </w:p>
        </w:tc>
        <w:tc>
          <w:tcPr>
            <w:tcW w:w="1562" w:type="pct"/>
            <w:tcBorders>
              <w:top w:val="single" w:color="000000" w:sz="4" w:space="0"/>
              <w:left w:val="single" w:color="000000" w:sz="4" w:space="0"/>
              <w:bottom w:val="single" w:color="000000" w:sz="4" w:space="0"/>
              <w:right w:val="single" w:color="000000" w:sz="4" w:space="0"/>
            </w:tcBorders>
            <w:shd w:val="clear" w:color="auto" w:fill="auto"/>
          </w:tcPr>
          <w:p>
            <w:pPr>
              <w:pStyle w:val="18"/>
              <w:keepNext w:val="0"/>
              <w:keepLines w:val="0"/>
              <w:widowControl/>
              <w:suppressLineNumbers w:val="0"/>
              <w:jc w:val="center"/>
              <w:textAlignment w:val="top"/>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淮川街道管辖范围</w:t>
            </w:r>
          </w:p>
        </w:tc>
        <w:tc>
          <w:tcPr>
            <w:tcW w:w="871" w:type="pct"/>
            <w:tcBorders>
              <w:top w:val="single" w:color="000000" w:sz="4" w:space="0"/>
              <w:left w:val="single" w:color="000000" w:sz="4" w:space="0"/>
              <w:bottom w:val="single" w:color="000000" w:sz="4" w:space="0"/>
              <w:right w:val="single" w:color="000000" w:sz="4" w:space="0"/>
            </w:tcBorders>
            <w:shd w:val="clear" w:color="auto" w:fill="auto"/>
          </w:tcPr>
          <w:p>
            <w:pPr>
              <w:pStyle w:val="18"/>
              <w:keepNext w:val="0"/>
              <w:keepLines w:val="0"/>
              <w:widowControl/>
              <w:suppressLineNumbers w:val="0"/>
              <w:jc w:val="center"/>
              <w:textAlignment w:val="top"/>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容量调控</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438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70</w:t>
            </w:r>
          </w:p>
        </w:tc>
        <w:tc>
          <w:tcPr>
            <w:tcW w:w="589" w:type="pct"/>
            <w:tcBorders>
              <w:top w:val="single" w:color="000000" w:sz="4" w:space="0"/>
              <w:left w:val="single" w:color="000000" w:sz="4" w:space="0"/>
              <w:bottom w:val="single" w:color="000000" w:sz="4" w:space="0"/>
              <w:right w:val="single" w:color="000000" w:sz="4" w:space="0"/>
            </w:tcBorders>
            <w:shd w:val="clear" w:color="auto" w:fill="auto"/>
          </w:tcPr>
          <w:p>
            <w:pPr>
              <w:pStyle w:val="18"/>
              <w:keepNext w:val="0"/>
              <w:keepLines w:val="0"/>
              <w:widowControl/>
              <w:suppressLineNumbers w:val="0"/>
              <w:jc w:val="center"/>
              <w:textAlignment w:val="top"/>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浏阳市</w:t>
            </w:r>
          </w:p>
        </w:tc>
        <w:tc>
          <w:tcPr>
            <w:tcW w:w="895" w:type="pct"/>
            <w:tcBorders>
              <w:top w:val="single" w:color="000000" w:sz="4" w:space="0"/>
              <w:left w:val="single" w:color="000000" w:sz="4" w:space="0"/>
              <w:bottom w:val="single" w:color="000000" w:sz="4" w:space="0"/>
              <w:right w:val="single" w:color="000000" w:sz="4" w:space="0"/>
            </w:tcBorders>
            <w:shd w:val="clear" w:color="auto" w:fill="auto"/>
          </w:tcPr>
          <w:p>
            <w:pPr>
              <w:pStyle w:val="18"/>
              <w:keepNext w:val="0"/>
              <w:keepLines w:val="0"/>
              <w:widowControl/>
              <w:suppressLineNumbers w:val="0"/>
              <w:jc w:val="center"/>
              <w:textAlignment w:val="top"/>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淳口镇</w:t>
            </w:r>
          </w:p>
        </w:tc>
        <w:tc>
          <w:tcPr>
            <w:tcW w:w="1562" w:type="pct"/>
            <w:tcBorders>
              <w:top w:val="single" w:color="000000" w:sz="4" w:space="0"/>
              <w:left w:val="single" w:color="000000" w:sz="4" w:space="0"/>
              <w:bottom w:val="single" w:color="000000" w:sz="4" w:space="0"/>
              <w:right w:val="single" w:color="000000" w:sz="4" w:space="0"/>
            </w:tcBorders>
            <w:shd w:val="clear" w:color="auto" w:fill="auto"/>
          </w:tcPr>
          <w:p>
            <w:pPr>
              <w:pStyle w:val="18"/>
              <w:keepNext w:val="0"/>
              <w:keepLines w:val="0"/>
              <w:widowControl/>
              <w:suppressLineNumbers w:val="0"/>
              <w:jc w:val="center"/>
              <w:textAlignment w:val="top"/>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淳口镇管辖范围</w:t>
            </w:r>
          </w:p>
        </w:tc>
        <w:tc>
          <w:tcPr>
            <w:tcW w:w="871" w:type="pct"/>
            <w:tcBorders>
              <w:top w:val="single" w:color="000000" w:sz="4" w:space="0"/>
              <w:left w:val="single" w:color="000000" w:sz="4" w:space="0"/>
              <w:bottom w:val="single" w:color="000000" w:sz="4" w:space="0"/>
              <w:right w:val="single" w:color="000000" w:sz="4" w:space="0"/>
            </w:tcBorders>
            <w:shd w:val="clear" w:color="auto" w:fill="auto"/>
          </w:tcPr>
          <w:p>
            <w:pPr>
              <w:pStyle w:val="18"/>
              <w:keepNext w:val="0"/>
              <w:keepLines w:val="0"/>
              <w:widowControl/>
              <w:suppressLineNumbers w:val="0"/>
              <w:jc w:val="center"/>
              <w:textAlignment w:val="top"/>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容量调控</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275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71</w:t>
            </w:r>
          </w:p>
        </w:tc>
        <w:tc>
          <w:tcPr>
            <w:tcW w:w="589" w:type="pct"/>
            <w:tcBorders>
              <w:top w:val="single" w:color="000000" w:sz="4" w:space="0"/>
              <w:left w:val="single" w:color="000000" w:sz="4" w:space="0"/>
              <w:bottom w:val="single" w:color="000000" w:sz="4" w:space="0"/>
              <w:right w:val="single" w:color="000000" w:sz="4" w:space="0"/>
            </w:tcBorders>
            <w:shd w:val="clear" w:color="auto" w:fill="auto"/>
          </w:tcPr>
          <w:p>
            <w:pPr>
              <w:pStyle w:val="18"/>
              <w:keepNext w:val="0"/>
              <w:keepLines w:val="0"/>
              <w:widowControl/>
              <w:suppressLineNumbers w:val="0"/>
              <w:jc w:val="center"/>
              <w:textAlignment w:val="top"/>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浏阳市</w:t>
            </w:r>
          </w:p>
        </w:tc>
        <w:tc>
          <w:tcPr>
            <w:tcW w:w="895" w:type="pct"/>
            <w:tcBorders>
              <w:top w:val="single" w:color="000000" w:sz="4" w:space="0"/>
              <w:left w:val="single" w:color="000000" w:sz="4" w:space="0"/>
              <w:bottom w:val="single" w:color="000000" w:sz="4" w:space="0"/>
              <w:right w:val="single" w:color="000000" w:sz="4" w:space="0"/>
            </w:tcBorders>
            <w:shd w:val="clear" w:color="auto" w:fill="auto"/>
          </w:tcPr>
          <w:p>
            <w:pPr>
              <w:pStyle w:val="18"/>
              <w:keepNext w:val="0"/>
              <w:keepLines w:val="0"/>
              <w:widowControl/>
              <w:suppressLineNumbers w:val="0"/>
              <w:jc w:val="center"/>
              <w:textAlignment w:val="top"/>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关口街道_2</w:t>
            </w:r>
          </w:p>
        </w:tc>
        <w:tc>
          <w:tcPr>
            <w:tcW w:w="1562" w:type="pct"/>
            <w:tcBorders>
              <w:top w:val="single" w:color="000000" w:sz="4" w:space="0"/>
              <w:left w:val="single" w:color="000000" w:sz="4" w:space="0"/>
              <w:bottom w:val="single" w:color="000000" w:sz="4" w:space="0"/>
              <w:right w:val="single" w:color="000000" w:sz="4" w:space="0"/>
            </w:tcBorders>
            <w:shd w:val="clear" w:color="auto" w:fill="auto"/>
          </w:tcPr>
          <w:p>
            <w:pPr>
              <w:pStyle w:val="18"/>
              <w:keepNext w:val="0"/>
              <w:keepLines w:val="0"/>
              <w:widowControl/>
              <w:suppressLineNumbers w:val="0"/>
              <w:jc w:val="center"/>
              <w:textAlignment w:val="top"/>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溪江乡管辖范围</w:t>
            </w:r>
          </w:p>
        </w:tc>
        <w:tc>
          <w:tcPr>
            <w:tcW w:w="871" w:type="pct"/>
            <w:tcBorders>
              <w:top w:val="single" w:color="000000" w:sz="4" w:space="0"/>
              <w:left w:val="single" w:color="000000" w:sz="4" w:space="0"/>
              <w:bottom w:val="single" w:color="000000" w:sz="4" w:space="0"/>
              <w:right w:val="single" w:color="000000" w:sz="4" w:space="0"/>
            </w:tcBorders>
            <w:shd w:val="clear" w:color="auto" w:fill="auto"/>
          </w:tcPr>
          <w:p>
            <w:pPr>
              <w:pStyle w:val="18"/>
              <w:keepNext w:val="0"/>
              <w:keepLines w:val="0"/>
              <w:widowControl/>
              <w:suppressLineNumbers w:val="0"/>
              <w:jc w:val="center"/>
              <w:textAlignment w:val="top"/>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容量调控</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37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72</w:t>
            </w:r>
          </w:p>
        </w:tc>
        <w:tc>
          <w:tcPr>
            <w:tcW w:w="589" w:type="pct"/>
            <w:tcBorders>
              <w:top w:val="single" w:color="000000" w:sz="4" w:space="0"/>
              <w:left w:val="single" w:color="000000" w:sz="4" w:space="0"/>
              <w:bottom w:val="single" w:color="000000" w:sz="4" w:space="0"/>
              <w:right w:val="single" w:color="000000" w:sz="4" w:space="0"/>
            </w:tcBorders>
            <w:shd w:val="clear" w:color="auto" w:fill="auto"/>
          </w:tcPr>
          <w:p>
            <w:pPr>
              <w:pStyle w:val="18"/>
              <w:keepNext w:val="0"/>
              <w:keepLines w:val="0"/>
              <w:widowControl/>
              <w:suppressLineNumbers w:val="0"/>
              <w:jc w:val="center"/>
              <w:textAlignment w:val="top"/>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浏阳市</w:t>
            </w:r>
          </w:p>
        </w:tc>
        <w:tc>
          <w:tcPr>
            <w:tcW w:w="895" w:type="pct"/>
            <w:tcBorders>
              <w:top w:val="single" w:color="000000" w:sz="4" w:space="0"/>
              <w:left w:val="single" w:color="000000" w:sz="4" w:space="0"/>
              <w:bottom w:val="single" w:color="000000" w:sz="4" w:space="0"/>
              <w:right w:val="single" w:color="000000" w:sz="4" w:space="0"/>
            </w:tcBorders>
            <w:shd w:val="clear" w:color="auto" w:fill="auto"/>
          </w:tcPr>
          <w:p>
            <w:pPr>
              <w:pStyle w:val="18"/>
              <w:keepNext w:val="0"/>
              <w:keepLines w:val="0"/>
              <w:widowControl/>
              <w:suppressLineNumbers w:val="0"/>
              <w:jc w:val="center"/>
              <w:textAlignment w:val="top"/>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澄潭江镇</w:t>
            </w:r>
          </w:p>
        </w:tc>
        <w:tc>
          <w:tcPr>
            <w:tcW w:w="1562" w:type="pct"/>
            <w:tcBorders>
              <w:top w:val="single" w:color="000000" w:sz="4" w:space="0"/>
              <w:left w:val="single" w:color="000000" w:sz="4" w:space="0"/>
              <w:bottom w:val="single" w:color="000000" w:sz="4" w:space="0"/>
              <w:right w:val="single" w:color="000000" w:sz="4" w:space="0"/>
            </w:tcBorders>
            <w:shd w:val="clear" w:color="auto" w:fill="auto"/>
          </w:tcPr>
          <w:p>
            <w:pPr>
              <w:pStyle w:val="18"/>
              <w:keepNext w:val="0"/>
              <w:keepLines w:val="0"/>
              <w:widowControl/>
              <w:suppressLineNumbers w:val="0"/>
              <w:jc w:val="center"/>
              <w:textAlignment w:val="top"/>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澄潭江镇管辖范围</w:t>
            </w:r>
          </w:p>
        </w:tc>
        <w:tc>
          <w:tcPr>
            <w:tcW w:w="871" w:type="pct"/>
            <w:tcBorders>
              <w:top w:val="single" w:color="000000" w:sz="4" w:space="0"/>
              <w:left w:val="single" w:color="000000" w:sz="4" w:space="0"/>
              <w:bottom w:val="single" w:color="000000" w:sz="4" w:space="0"/>
              <w:right w:val="single" w:color="000000" w:sz="4" w:space="0"/>
            </w:tcBorders>
            <w:shd w:val="clear" w:color="auto" w:fill="auto"/>
          </w:tcPr>
          <w:p>
            <w:pPr>
              <w:pStyle w:val="18"/>
              <w:keepNext w:val="0"/>
              <w:keepLines w:val="0"/>
              <w:widowControl/>
              <w:suppressLineNumbers w:val="0"/>
              <w:jc w:val="center"/>
              <w:textAlignment w:val="top"/>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容量调控</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211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73</w:t>
            </w:r>
          </w:p>
        </w:tc>
        <w:tc>
          <w:tcPr>
            <w:tcW w:w="589" w:type="pct"/>
            <w:tcBorders>
              <w:top w:val="single" w:color="000000" w:sz="4" w:space="0"/>
              <w:left w:val="single" w:color="000000" w:sz="4" w:space="0"/>
              <w:bottom w:val="single" w:color="000000" w:sz="4" w:space="0"/>
              <w:right w:val="single" w:color="000000" w:sz="4" w:space="0"/>
            </w:tcBorders>
            <w:shd w:val="clear" w:color="auto" w:fill="auto"/>
          </w:tcPr>
          <w:p>
            <w:pPr>
              <w:pStyle w:val="18"/>
              <w:keepNext w:val="0"/>
              <w:keepLines w:val="0"/>
              <w:widowControl/>
              <w:suppressLineNumbers w:val="0"/>
              <w:jc w:val="center"/>
              <w:textAlignment w:val="top"/>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浏阳市</w:t>
            </w:r>
          </w:p>
        </w:tc>
        <w:tc>
          <w:tcPr>
            <w:tcW w:w="895" w:type="pct"/>
            <w:tcBorders>
              <w:top w:val="single" w:color="000000" w:sz="4" w:space="0"/>
              <w:left w:val="single" w:color="000000" w:sz="4" w:space="0"/>
              <w:bottom w:val="single" w:color="000000" w:sz="4" w:space="0"/>
              <w:right w:val="single" w:color="000000" w:sz="4" w:space="0"/>
            </w:tcBorders>
            <w:shd w:val="clear" w:color="auto" w:fill="auto"/>
          </w:tcPr>
          <w:p>
            <w:pPr>
              <w:pStyle w:val="18"/>
              <w:keepNext w:val="0"/>
              <w:keepLines w:val="0"/>
              <w:widowControl/>
              <w:suppressLineNumbers w:val="0"/>
              <w:jc w:val="center"/>
              <w:textAlignment w:val="top"/>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社港镇</w:t>
            </w:r>
          </w:p>
        </w:tc>
        <w:tc>
          <w:tcPr>
            <w:tcW w:w="1562" w:type="pct"/>
            <w:tcBorders>
              <w:top w:val="single" w:color="000000" w:sz="4" w:space="0"/>
              <w:left w:val="single" w:color="000000" w:sz="4" w:space="0"/>
              <w:bottom w:val="single" w:color="000000" w:sz="4" w:space="0"/>
              <w:right w:val="single" w:color="000000" w:sz="4" w:space="0"/>
            </w:tcBorders>
            <w:shd w:val="clear" w:color="auto" w:fill="auto"/>
          </w:tcPr>
          <w:p>
            <w:pPr>
              <w:pStyle w:val="18"/>
              <w:keepNext w:val="0"/>
              <w:keepLines w:val="0"/>
              <w:widowControl/>
              <w:suppressLineNumbers w:val="0"/>
              <w:jc w:val="center"/>
              <w:textAlignment w:val="top"/>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社港镇管辖范围</w:t>
            </w:r>
          </w:p>
        </w:tc>
        <w:tc>
          <w:tcPr>
            <w:tcW w:w="871" w:type="pct"/>
            <w:tcBorders>
              <w:top w:val="single" w:color="000000" w:sz="4" w:space="0"/>
              <w:left w:val="single" w:color="000000" w:sz="4" w:space="0"/>
              <w:bottom w:val="single" w:color="000000" w:sz="4" w:space="0"/>
              <w:right w:val="single" w:color="000000" w:sz="4" w:space="0"/>
            </w:tcBorders>
            <w:shd w:val="clear" w:color="auto" w:fill="auto"/>
          </w:tcPr>
          <w:p>
            <w:pPr>
              <w:pStyle w:val="18"/>
              <w:keepNext w:val="0"/>
              <w:keepLines w:val="0"/>
              <w:widowControl/>
              <w:suppressLineNumbers w:val="0"/>
              <w:jc w:val="center"/>
              <w:textAlignment w:val="top"/>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容量调控</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141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74</w:t>
            </w:r>
          </w:p>
        </w:tc>
        <w:tc>
          <w:tcPr>
            <w:tcW w:w="589" w:type="pct"/>
            <w:tcBorders>
              <w:top w:val="single" w:color="000000" w:sz="4" w:space="0"/>
              <w:left w:val="single" w:color="000000" w:sz="4" w:space="0"/>
              <w:bottom w:val="single" w:color="000000" w:sz="4" w:space="0"/>
              <w:right w:val="single" w:color="000000" w:sz="4" w:space="0"/>
            </w:tcBorders>
            <w:shd w:val="clear" w:color="auto" w:fill="auto"/>
          </w:tcPr>
          <w:p>
            <w:pPr>
              <w:pStyle w:val="18"/>
              <w:keepNext w:val="0"/>
              <w:keepLines w:val="0"/>
              <w:widowControl/>
              <w:suppressLineNumbers w:val="0"/>
              <w:jc w:val="center"/>
              <w:textAlignment w:val="top"/>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浏阳市</w:t>
            </w:r>
          </w:p>
        </w:tc>
        <w:tc>
          <w:tcPr>
            <w:tcW w:w="895" w:type="pct"/>
            <w:tcBorders>
              <w:top w:val="single" w:color="000000" w:sz="4" w:space="0"/>
              <w:left w:val="single" w:color="000000" w:sz="4" w:space="0"/>
              <w:bottom w:val="single" w:color="000000" w:sz="4" w:space="0"/>
              <w:right w:val="single" w:color="000000" w:sz="4" w:space="0"/>
            </w:tcBorders>
            <w:shd w:val="clear" w:color="auto" w:fill="auto"/>
          </w:tcPr>
          <w:p>
            <w:pPr>
              <w:pStyle w:val="18"/>
              <w:keepNext w:val="0"/>
              <w:keepLines w:val="0"/>
              <w:widowControl/>
              <w:suppressLineNumbers w:val="0"/>
              <w:jc w:val="center"/>
              <w:textAlignment w:val="top"/>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荷花街道</w:t>
            </w:r>
          </w:p>
        </w:tc>
        <w:tc>
          <w:tcPr>
            <w:tcW w:w="1562" w:type="pct"/>
            <w:tcBorders>
              <w:top w:val="single" w:color="000000" w:sz="4" w:space="0"/>
              <w:left w:val="single" w:color="000000" w:sz="4" w:space="0"/>
              <w:bottom w:val="single" w:color="000000" w:sz="4" w:space="0"/>
              <w:right w:val="single" w:color="000000" w:sz="4" w:space="0"/>
            </w:tcBorders>
            <w:shd w:val="clear" w:color="auto" w:fill="auto"/>
          </w:tcPr>
          <w:p>
            <w:pPr>
              <w:pStyle w:val="18"/>
              <w:keepNext w:val="0"/>
              <w:keepLines w:val="0"/>
              <w:widowControl/>
              <w:suppressLineNumbers w:val="0"/>
              <w:jc w:val="center"/>
              <w:textAlignment w:val="top"/>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荷花街道管辖范围</w:t>
            </w:r>
          </w:p>
        </w:tc>
        <w:tc>
          <w:tcPr>
            <w:tcW w:w="871" w:type="pct"/>
            <w:tcBorders>
              <w:top w:val="single" w:color="000000" w:sz="4" w:space="0"/>
              <w:left w:val="single" w:color="000000" w:sz="4" w:space="0"/>
              <w:bottom w:val="single" w:color="000000" w:sz="4" w:space="0"/>
              <w:right w:val="single" w:color="000000" w:sz="4" w:space="0"/>
            </w:tcBorders>
            <w:shd w:val="clear" w:color="auto" w:fill="auto"/>
          </w:tcPr>
          <w:p>
            <w:pPr>
              <w:pStyle w:val="18"/>
              <w:keepNext w:val="0"/>
              <w:keepLines w:val="0"/>
              <w:widowControl/>
              <w:suppressLineNumbers w:val="0"/>
              <w:jc w:val="center"/>
              <w:textAlignment w:val="top"/>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容量调控</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284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75</w:t>
            </w:r>
          </w:p>
        </w:tc>
        <w:tc>
          <w:tcPr>
            <w:tcW w:w="589" w:type="pct"/>
            <w:tcBorders>
              <w:top w:val="single" w:color="000000" w:sz="4" w:space="0"/>
              <w:left w:val="single" w:color="000000" w:sz="4" w:space="0"/>
              <w:bottom w:val="single" w:color="000000" w:sz="4" w:space="0"/>
              <w:right w:val="single" w:color="000000" w:sz="4" w:space="0"/>
            </w:tcBorders>
            <w:shd w:val="clear" w:color="auto" w:fill="auto"/>
          </w:tcPr>
          <w:p>
            <w:pPr>
              <w:pStyle w:val="18"/>
              <w:keepNext w:val="0"/>
              <w:keepLines w:val="0"/>
              <w:widowControl/>
              <w:suppressLineNumbers w:val="0"/>
              <w:jc w:val="center"/>
              <w:textAlignment w:val="top"/>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浏阳市</w:t>
            </w:r>
          </w:p>
        </w:tc>
        <w:tc>
          <w:tcPr>
            <w:tcW w:w="895" w:type="pct"/>
            <w:tcBorders>
              <w:top w:val="single" w:color="000000" w:sz="4" w:space="0"/>
              <w:left w:val="single" w:color="000000" w:sz="4" w:space="0"/>
              <w:bottom w:val="single" w:color="000000" w:sz="4" w:space="0"/>
              <w:right w:val="single" w:color="000000" w:sz="4" w:space="0"/>
            </w:tcBorders>
            <w:shd w:val="clear" w:color="auto" w:fill="auto"/>
          </w:tcPr>
          <w:p>
            <w:pPr>
              <w:pStyle w:val="18"/>
              <w:keepNext w:val="0"/>
              <w:keepLines w:val="0"/>
              <w:widowControl/>
              <w:suppressLineNumbers w:val="0"/>
              <w:jc w:val="center"/>
              <w:textAlignment w:val="top"/>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葛家镇</w:t>
            </w:r>
          </w:p>
        </w:tc>
        <w:tc>
          <w:tcPr>
            <w:tcW w:w="1562" w:type="pct"/>
            <w:tcBorders>
              <w:top w:val="single" w:color="000000" w:sz="4" w:space="0"/>
              <w:left w:val="single" w:color="000000" w:sz="4" w:space="0"/>
              <w:bottom w:val="single" w:color="000000" w:sz="4" w:space="0"/>
              <w:right w:val="single" w:color="000000" w:sz="4" w:space="0"/>
            </w:tcBorders>
            <w:shd w:val="clear" w:color="auto" w:fill="auto"/>
          </w:tcPr>
          <w:p>
            <w:pPr>
              <w:pStyle w:val="18"/>
              <w:keepNext w:val="0"/>
              <w:keepLines w:val="0"/>
              <w:widowControl/>
              <w:suppressLineNumbers w:val="0"/>
              <w:jc w:val="center"/>
              <w:textAlignment w:val="top"/>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葛家镇管辖范围</w:t>
            </w:r>
          </w:p>
        </w:tc>
        <w:tc>
          <w:tcPr>
            <w:tcW w:w="871" w:type="pct"/>
            <w:tcBorders>
              <w:top w:val="single" w:color="000000" w:sz="4" w:space="0"/>
              <w:left w:val="single" w:color="000000" w:sz="4" w:space="0"/>
              <w:bottom w:val="single" w:color="000000" w:sz="4" w:space="0"/>
              <w:right w:val="single" w:color="000000" w:sz="4" w:space="0"/>
            </w:tcBorders>
            <w:shd w:val="clear" w:color="auto" w:fill="auto"/>
          </w:tcPr>
          <w:p>
            <w:pPr>
              <w:pStyle w:val="18"/>
              <w:keepNext w:val="0"/>
              <w:keepLines w:val="0"/>
              <w:widowControl/>
              <w:suppressLineNumbers w:val="0"/>
              <w:jc w:val="center"/>
              <w:textAlignment w:val="top"/>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容量调控</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76</w:t>
            </w:r>
          </w:p>
        </w:tc>
        <w:tc>
          <w:tcPr>
            <w:tcW w:w="589" w:type="pct"/>
            <w:tcBorders>
              <w:top w:val="single" w:color="000000" w:sz="4" w:space="0"/>
              <w:left w:val="single" w:color="000000" w:sz="4" w:space="0"/>
              <w:bottom w:val="single" w:color="000000" w:sz="4" w:space="0"/>
              <w:right w:val="single" w:color="000000" w:sz="4" w:space="0"/>
            </w:tcBorders>
            <w:shd w:val="clear" w:color="auto" w:fill="auto"/>
          </w:tcPr>
          <w:p>
            <w:pPr>
              <w:pStyle w:val="18"/>
              <w:keepNext w:val="0"/>
              <w:keepLines w:val="0"/>
              <w:widowControl/>
              <w:suppressLineNumbers w:val="0"/>
              <w:jc w:val="center"/>
              <w:textAlignment w:val="top"/>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浏阳市</w:t>
            </w:r>
          </w:p>
        </w:tc>
        <w:tc>
          <w:tcPr>
            <w:tcW w:w="895" w:type="pct"/>
            <w:tcBorders>
              <w:top w:val="single" w:color="000000" w:sz="4" w:space="0"/>
              <w:left w:val="single" w:color="000000" w:sz="4" w:space="0"/>
              <w:bottom w:val="single" w:color="000000" w:sz="4" w:space="0"/>
              <w:right w:val="single" w:color="000000" w:sz="4" w:space="0"/>
            </w:tcBorders>
            <w:shd w:val="clear" w:color="auto" w:fill="auto"/>
          </w:tcPr>
          <w:p>
            <w:pPr>
              <w:pStyle w:val="18"/>
              <w:keepNext w:val="0"/>
              <w:keepLines w:val="0"/>
              <w:widowControl/>
              <w:suppressLineNumbers w:val="0"/>
              <w:jc w:val="center"/>
              <w:textAlignment w:val="top"/>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蕉溪乡</w:t>
            </w:r>
          </w:p>
        </w:tc>
        <w:tc>
          <w:tcPr>
            <w:tcW w:w="1562" w:type="pct"/>
            <w:tcBorders>
              <w:top w:val="single" w:color="000000" w:sz="4" w:space="0"/>
              <w:left w:val="single" w:color="000000" w:sz="4" w:space="0"/>
              <w:bottom w:val="single" w:color="000000" w:sz="4" w:space="0"/>
              <w:right w:val="single" w:color="000000" w:sz="4" w:space="0"/>
            </w:tcBorders>
            <w:shd w:val="clear" w:color="auto" w:fill="auto"/>
          </w:tcPr>
          <w:p>
            <w:pPr>
              <w:pStyle w:val="18"/>
              <w:keepNext w:val="0"/>
              <w:keepLines w:val="0"/>
              <w:widowControl/>
              <w:suppressLineNumbers w:val="0"/>
              <w:jc w:val="center"/>
              <w:textAlignment w:val="top"/>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蕉溪乡管辖范围</w:t>
            </w:r>
          </w:p>
        </w:tc>
        <w:tc>
          <w:tcPr>
            <w:tcW w:w="871" w:type="pct"/>
            <w:tcBorders>
              <w:top w:val="single" w:color="000000" w:sz="4" w:space="0"/>
              <w:left w:val="single" w:color="000000" w:sz="4" w:space="0"/>
              <w:bottom w:val="single" w:color="000000" w:sz="4" w:space="0"/>
              <w:right w:val="single" w:color="000000" w:sz="4" w:space="0"/>
            </w:tcBorders>
            <w:shd w:val="clear" w:color="auto" w:fill="auto"/>
          </w:tcPr>
          <w:p>
            <w:pPr>
              <w:pStyle w:val="18"/>
              <w:keepNext w:val="0"/>
              <w:keepLines w:val="0"/>
              <w:widowControl/>
              <w:suppressLineNumbers w:val="0"/>
              <w:jc w:val="center"/>
              <w:textAlignment w:val="top"/>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容量调控</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109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77</w:t>
            </w:r>
          </w:p>
        </w:tc>
        <w:tc>
          <w:tcPr>
            <w:tcW w:w="589" w:type="pct"/>
            <w:tcBorders>
              <w:top w:val="single" w:color="000000" w:sz="4" w:space="0"/>
              <w:left w:val="single" w:color="000000" w:sz="4" w:space="0"/>
              <w:bottom w:val="single" w:color="000000" w:sz="4" w:space="0"/>
              <w:right w:val="single" w:color="000000" w:sz="4" w:space="0"/>
            </w:tcBorders>
            <w:shd w:val="clear" w:color="auto" w:fill="auto"/>
          </w:tcPr>
          <w:p>
            <w:pPr>
              <w:pStyle w:val="18"/>
              <w:keepNext w:val="0"/>
              <w:keepLines w:val="0"/>
              <w:widowControl/>
              <w:suppressLineNumbers w:val="0"/>
              <w:jc w:val="center"/>
              <w:textAlignment w:val="top"/>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浏阳市</w:t>
            </w:r>
          </w:p>
        </w:tc>
        <w:tc>
          <w:tcPr>
            <w:tcW w:w="895" w:type="pct"/>
            <w:tcBorders>
              <w:top w:val="single" w:color="000000" w:sz="4" w:space="0"/>
              <w:left w:val="single" w:color="000000" w:sz="4" w:space="0"/>
              <w:bottom w:val="single" w:color="000000" w:sz="4" w:space="0"/>
              <w:right w:val="single" w:color="000000" w:sz="4" w:space="0"/>
            </w:tcBorders>
            <w:shd w:val="clear" w:color="auto" w:fill="auto"/>
          </w:tcPr>
          <w:p>
            <w:pPr>
              <w:pStyle w:val="18"/>
              <w:keepNext w:val="0"/>
              <w:keepLines w:val="0"/>
              <w:widowControl/>
              <w:suppressLineNumbers w:val="0"/>
              <w:jc w:val="center"/>
              <w:textAlignment w:val="top"/>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达浒镇</w:t>
            </w:r>
          </w:p>
        </w:tc>
        <w:tc>
          <w:tcPr>
            <w:tcW w:w="1562" w:type="pct"/>
            <w:tcBorders>
              <w:top w:val="single" w:color="000000" w:sz="4" w:space="0"/>
              <w:left w:val="single" w:color="000000" w:sz="4" w:space="0"/>
              <w:bottom w:val="single" w:color="000000" w:sz="4" w:space="0"/>
              <w:right w:val="single" w:color="000000" w:sz="4" w:space="0"/>
            </w:tcBorders>
            <w:shd w:val="clear" w:color="auto" w:fill="auto"/>
          </w:tcPr>
          <w:p>
            <w:pPr>
              <w:pStyle w:val="18"/>
              <w:keepNext w:val="0"/>
              <w:keepLines w:val="0"/>
              <w:widowControl/>
              <w:suppressLineNumbers w:val="0"/>
              <w:jc w:val="center"/>
              <w:textAlignment w:val="top"/>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达浒镇管辖范围</w:t>
            </w:r>
          </w:p>
        </w:tc>
        <w:tc>
          <w:tcPr>
            <w:tcW w:w="871" w:type="pct"/>
            <w:tcBorders>
              <w:top w:val="single" w:color="000000" w:sz="4" w:space="0"/>
              <w:left w:val="single" w:color="000000" w:sz="4" w:space="0"/>
              <w:bottom w:val="single" w:color="000000" w:sz="4" w:space="0"/>
              <w:right w:val="single" w:color="000000" w:sz="4" w:space="0"/>
            </w:tcBorders>
            <w:shd w:val="clear" w:color="auto" w:fill="auto"/>
          </w:tcPr>
          <w:p>
            <w:pPr>
              <w:pStyle w:val="18"/>
              <w:keepNext w:val="0"/>
              <w:keepLines w:val="0"/>
              <w:widowControl/>
              <w:suppressLineNumbers w:val="0"/>
              <w:jc w:val="center"/>
              <w:textAlignment w:val="top"/>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容量调控</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94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78</w:t>
            </w:r>
          </w:p>
        </w:tc>
        <w:tc>
          <w:tcPr>
            <w:tcW w:w="589" w:type="pct"/>
            <w:tcBorders>
              <w:top w:val="single" w:color="000000" w:sz="4" w:space="0"/>
              <w:left w:val="single" w:color="000000" w:sz="4" w:space="0"/>
              <w:bottom w:val="single" w:color="000000" w:sz="4" w:space="0"/>
              <w:right w:val="single" w:color="000000" w:sz="4" w:space="0"/>
            </w:tcBorders>
            <w:shd w:val="clear" w:color="auto" w:fill="auto"/>
          </w:tcPr>
          <w:p>
            <w:pPr>
              <w:pStyle w:val="18"/>
              <w:keepNext w:val="0"/>
              <w:keepLines w:val="0"/>
              <w:widowControl/>
              <w:suppressLineNumbers w:val="0"/>
              <w:jc w:val="center"/>
              <w:textAlignment w:val="top"/>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浏阳市</w:t>
            </w:r>
          </w:p>
        </w:tc>
        <w:tc>
          <w:tcPr>
            <w:tcW w:w="895" w:type="pct"/>
            <w:tcBorders>
              <w:top w:val="single" w:color="000000" w:sz="4" w:space="0"/>
              <w:left w:val="single" w:color="000000" w:sz="4" w:space="0"/>
              <w:bottom w:val="single" w:color="000000" w:sz="4" w:space="0"/>
              <w:right w:val="single" w:color="000000" w:sz="4" w:space="0"/>
            </w:tcBorders>
            <w:shd w:val="clear" w:color="auto" w:fill="auto"/>
          </w:tcPr>
          <w:p>
            <w:pPr>
              <w:pStyle w:val="18"/>
              <w:keepNext w:val="0"/>
              <w:keepLines w:val="0"/>
              <w:widowControl/>
              <w:suppressLineNumbers w:val="0"/>
              <w:jc w:val="center"/>
              <w:textAlignment w:val="top"/>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金刚镇</w:t>
            </w:r>
          </w:p>
        </w:tc>
        <w:tc>
          <w:tcPr>
            <w:tcW w:w="1562" w:type="pct"/>
            <w:tcBorders>
              <w:top w:val="single" w:color="000000" w:sz="4" w:space="0"/>
              <w:left w:val="single" w:color="000000" w:sz="4" w:space="0"/>
              <w:bottom w:val="single" w:color="000000" w:sz="4" w:space="0"/>
              <w:right w:val="single" w:color="000000" w:sz="4" w:space="0"/>
            </w:tcBorders>
            <w:shd w:val="clear" w:color="auto" w:fill="auto"/>
          </w:tcPr>
          <w:p>
            <w:pPr>
              <w:pStyle w:val="18"/>
              <w:keepNext w:val="0"/>
              <w:keepLines w:val="0"/>
              <w:widowControl/>
              <w:suppressLineNumbers w:val="0"/>
              <w:jc w:val="center"/>
              <w:textAlignment w:val="top"/>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金刚镇管辖范围</w:t>
            </w:r>
          </w:p>
        </w:tc>
        <w:tc>
          <w:tcPr>
            <w:tcW w:w="871" w:type="pct"/>
            <w:tcBorders>
              <w:top w:val="single" w:color="000000" w:sz="4" w:space="0"/>
              <w:left w:val="single" w:color="000000" w:sz="4" w:space="0"/>
              <w:bottom w:val="single" w:color="000000" w:sz="4" w:space="0"/>
              <w:right w:val="single" w:color="000000" w:sz="4" w:space="0"/>
            </w:tcBorders>
            <w:shd w:val="clear" w:color="auto" w:fill="auto"/>
          </w:tcPr>
          <w:p>
            <w:pPr>
              <w:pStyle w:val="18"/>
              <w:keepNext w:val="0"/>
              <w:keepLines w:val="0"/>
              <w:widowControl/>
              <w:suppressLineNumbers w:val="0"/>
              <w:jc w:val="center"/>
              <w:textAlignment w:val="top"/>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容量调控</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237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79</w:t>
            </w:r>
          </w:p>
        </w:tc>
        <w:tc>
          <w:tcPr>
            <w:tcW w:w="589" w:type="pct"/>
            <w:tcBorders>
              <w:top w:val="single" w:color="000000" w:sz="4" w:space="0"/>
              <w:left w:val="single" w:color="000000" w:sz="4" w:space="0"/>
              <w:bottom w:val="single" w:color="000000" w:sz="4" w:space="0"/>
              <w:right w:val="single" w:color="000000" w:sz="4" w:space="0"/>
            </w:tcBorders>
            <w:shd w:val="clear" w:color="auto" w:fill="auto"/>
          </w:tcPr>
          <w:p>
            <w:pPr>
              <w:pStyle w:val="18"/>
              <w:keepNext w:val="0"/>
              <w:keepLines w:val="0"/>
              <w:widowControl/>
              <w:suppressLineNumbers w:val="0"/>
              <w:jc w:val="center"/>
              <w:textAlignment w:val="top"/>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浏阳市</w:t>
            </w:r>
          </w:p>
        </w:tc>
        <w:tc>
          <w:tcPr>
            <w:tcW w:w="895" w:type="pct"/>
            <w:tcBorders>
              <w:top w:val="single" w:color="000000" w:sz="4" w:space="0"/>
              <w:left w:val="single" w:color="000000" w:sz="4" w:space="0"/>
              <w:bottom w:val="single" w:color="000000" w:sz="4" w:space="0"/>
              <w:right w:val="single" w:color="000000" w:sz="4" w:space="0"/>
            </w:tcBorders>
            <w:shd w:val="clear" w:color="auto" w:fill="auto"/>
          </w:tcPr>
          <w:p>
            <w:pPr>
              <w:pStyle w:val="18"/>
              <w:keepNext w:val="0"/>
              <w:keepLines w:val="0"/>
              <w:widowControl/>
              <w:suppressLineNumbers w:val="0"/>
              <w:jc w:val="center"/>
              <w:textAlignment w:val="top"/>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镇头镇</w:t>
            </w:r>
          </w:p>
        </w:tc>
        <w:tc>
          <w:tcPr>
            <w:tcW w:w="1562" w:type="pct"/>
            <w:tcBorders>
              <w:top w:val="single" w:color="000000" w:sz="4" w:space="0"/>
              <w:left w:val="single" w:color="000000" w:sz="4" w:space="0"/>
              <w:bottom w:val="single" w:color="000000" w:sz="4" w:space="0"/>
              <w:right w:val="single" w:color="000000" w:sz="4" w:space="0"/>
            </w:tcBorders>
            <w:shd w:val="clear" w:color="auto" w:fill="auto"/>
          </w:tcPr>
          <w:p>
            <w:pPr>
              <w:pStyle w:val="18"/>
              <w:keepNext w:val="0"/>
              <w:keepLines w:val="0"/>
              <w:widowControl/>
              <w:suppressLineNumbers w:val="0"/>
              <w:jc w:val="center"/>
              <w:textAlignment w:val="top"/>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镇头镇管辖范围</w:t>
            </w:r>
          </w:p>
        </w:tc>
        <w:tc>
          <w:tcPr>
            <w:tcW w:w="871" w:type="pct"/>
            <w:tcBorders>
              <w:top w:val="single" w:color="000000" w:sz="4" w:space="0"/>
              <w:left w:val="single" w:color="000000" w:sz="4" w:space="0"/>
              <w:bottom w:val="single" w:color="000000" w:sz="4" w:space="0"/>
              <w:right w:val="single" w:color="000000" w:sz="4" w:space="0"/>
            </w:tcBorders>
            <w:shd w:val="clear" w:color="auto" w:fill="auto"/>
          </w:tcPr>
          <w:p>
            <w:pPr>
              <w:pStyle w:val="18"/>
              <w:keepNext w:val="0"/>
              <w:keepLines w:val="0"/>
              <w:widowControl/>
              <w:suppressLineNumbers w:val="0"/>
              <w:jc w:val="center"/>
              <w:textAlignment w:val="top"/>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容量调控</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224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48" w:hRule="atLeast"/>
          <w:jc w:val="center"/>
        </w:trPr>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80</w:t>
            </w:r>
          </w:p>
        </w:tc>
        <w:tc>
          <w:tcPr>
            <w:tcW w:w="589" w:type="pct"/>
            <w:tcBorders>
              <w:top w:val="single" w:color="000000" w:sz="4" w:space="0"/>
              <w:left w:val="single" w:color="000000" w:sz="4" w:space="0"/>
              <w:bottom w:val="single" w:color="000000" w:sz="4" w:space="0"/>
              <w:right w:val="single" w:color="000000" w:sz="4" w:space="0"/>
            </w:tcBorders>
            <w:shd w:val="clear" w:color="auto" w:fill="auto"/>
          </w:tcPr>
          <w:p>
            <w:pPr>
              <w:pStyle w:val="18"/>
              <w:keepNext w:val="0"/>
              <w:keepLines w:val="0"/>
              <w:widowControl/>
              <w:suppressLineNumbers w:val="0"/>
              <w:jc w:val="center"/>
              <w:textAlignment w:val="top"/>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浏阳市</w:t>
            </w:r>
          </w:p>
        </w:tc>
        <w:tc>
          <w:tcPr>
            <w:tcW w:w="895" w:type="pct"/>
            <w:tcBorders>
              <w:top w:val="single" w:color="000000" w:sz="4" w:space="0"/>
              <w:left w:val="single" w:color="000000" w:sz="4" w:space="0"/>
              <w:bottom w:val="single" w:color="000000" w:sz="4" w:space="0"/>
              <w:right w:val="single" w:color="000000" w:sz="4" w:space="0"/>
            </w:tcBorders>
            <w:shd w:val="clear" w:color="auto" w:fill="auto"/>
          </w:tcPr>
          <w:p>
            <w:pPr>
              <w:pStyle w:val="18"/>
              <w:keepNext w:val="0"/>
              <w:keepLines w:val="0"/>
              <w:widowControl/>
              <w:suppressLineNumbers w:val="0"/>
              <w:jc w:val="center"/>
              <w:textAlignment w:val="top"/>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集里街道_1</w:t>
            </w:r>
          </w:p>
        </w:tc>
        <w:tc>
          <w:tcPr>
            <w:tcW w:w="1562" w:type="pct"/>
            <w:tcBorders>
              <w:top w:val="single" w:color="000000" w:sz="4" w:space="0"/>
              <w:left w:val="single" w:color="000000" w:sz="4" w:space="0"/>
              <w:bottom w:val="single" w:color="000000" w:sz="4" w:space="0"/>
              <w:right w:val="single" w:color="000000" w:sz="4" w:space="0"/>
            </w:tcBorders>
            <w:shd w:val="clear" w:color="auto" w:fill="auto"/>
          </w:tcPr>
          <w:p>
            <w:pPr>
              <w:pStyle w:val="18"/>
              <w:keepNext w:val="0"/>
              <w:keepLines w:val="0"/>
              <w:widowControl/>
              <w:suppressLineNumbers w:val="0"/>
              <w:jc w:val="center"/>
              <w:textAlignment w:val="top"/>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禧和社区、龚家桥社区、百宜社区、北城社区、新屋岭社区、东沙村、道吾村、杉松村、太和埠村管辖范围</w:t>
            </w:r>
          </w:p>
        </w:tc>
        <w:tc>
          <w:tcPr>
            <w:tcW w:w="871" w:type="pct"/>
            <w:tcBorders>
              <w:top w:val="single" w:color="000000" w:sz="4" w:space="0"/>
              <w:left w:val="single" w:color="000000" w:sz="4" w:space="0"/>
              <w:bottom w:val="single" w:color="000000" w:sz="4" w:space="0"/>
              <w:right w:val="single" w:color="000000" w:sz="4" w:space="0"/>
            </w:tcBorders>
            <w:shd w:val="clear" w:color="auto" w:fill="auto"/>
          </w:tcPr>
          <w:p>
            <w:pPr>
              <w:pStyle w:val="18"/>
              <w:keepNext w:val="0"/>
              <w:keepLines w:val="0"/>
              <w:widowControl/>
              <w:suppressLineNumbers w:val="0"/>
              <w:jc w:val="center"/>
              <w:textAlignment w:val="top"/>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容量调控</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425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2" w:hRule="atLeast"/>
          <w:jc w:val="center"/>
        </w:trPr>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81</w:t>
            </w:r>
          </w:p>
        </w:tc>
        <w:tc>
          <w:tcPr>
            <w:tcW w:w="589" w:type="pct"/>
            <w:tcBorders>
              <w:top w:val="single" w:color="000000" w:sz="4" w:space="0"/>
              <w:left w:val="single" w:color="000000" w:sz="4" w:space="0"/>
              <w:bottom w:val="single" w:color="000000" w:sz="4" w:space="0"/>
              <w:right w:val="single" w:color="000000" w:sz="4" w:space="0"/>
            </w:tcBorders>
            <w:shd w:val="clear" w:color="auto" w:fill="auto"/>
          </w:tcPr>
          <w:p>
            <w:pPr>
              <w:pStyle w:val="18"/>
              <w:keepNext w:val="0"/>
              <w:keepLines w:val="0"/>
              <w:widowControl/>
              <w:suppressLineNumbers w:val="0"/>
              <w:jc w:val="center"/>
              <w:textAlignment w:val="top"/>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浏阳市</w:t>
            </w:r>
          </w:p>
        </w:tc>
        <w:tc>
          <w:tcPr>
            <w:tcW w:w="895" w:type="pct"/>
            <w:tcBorders>
              <w:top w:val="single" w:color="000000" w:sz="4" w:space="0"/>
              <w:left w:val="single" w:color="000000" w:sz="4" w:space="0"/>
              <w:bottom w:val="single" w:color="000000" w:sz="4" w:space="0"/>
              <w:right w:val="single" w:color="000000" w:sz="4" w:space="0"/>
            </w:tcBorders>
            <w:shd w:val="clear" w:color="auto" w:fill="auto"/>
          </w:tcPr>
          <w:p>
            <w:pPr>
              <w:pStyle w:val="18"/>
              <w:keepNext w:val="0"/>
              <w:keepLines w:val="0"/>
              <w:widowControl/>
              <w:suppressLineNumbers w:val="0"/>
              <w:jc w:val="center"/>
              <w:textAlignment w:val="top"/>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集里街道_2</w:t>
            </w:r>
          </w:p>
        </w:tc>
        <w:tc>
          <w:tcPr>
            <w:tcW w:w="1562" w:type="pct"/>
            <w:tcBorders>
              <w:top w:val="single" w:color="000000" w:sz="4" w:space="0"/>
              <w:left w:val="single" w:color="000000" w:sz="4" w:space="0"/>
              <w:bottom w:val="single" w:color="000000" w:sz="4" w:space="0"/>
              <w:right w:val="single" w:color="000000" w:sz="4" w:space="0"/>
            </w:tcBorders>
            <w:shd w:val="clear" w:color="auto" w:fill="auto"/>
          </w:tcPr>
          <w:p>
            <w:pPr>
              <w:pStyle w:val="18"/>
              <w:keepNext w:val="0"/>
              <w:keepLines w:val="0"/>
              <w:widowControl/>
              <w:suppressLineNumbers w:val="0"/>
              <w:jc w:val="center"/>
              <w:textAlignment w:val="top"/>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神仙坳社区、集里桥社区、平水村、长青村、八仙村、西湖村、唐家园村、宏源村、星镇村、合盛村、太平桥村、锦美村管辖范围（除工业品市场）</w:t>
            </w:r>
          </w:p>
        </w:tc>
        <w:tc>
          <w:tcPr>
            <w:tcW w:w="871" w:type="pct"/>
            <w:tcBorders>
              <w:top w:val="single" w:color="000000" w:sz="4" w:space="0"/>
              <w:left w:val="single" w:color="000000" w:sz="4" w:space="0"/>
              <w:bottom w:val="single" w:color="000000" w:sz="4" w:space="0"/>
              <w:right w:val="single" w:color="000000" w:sz="4" w:space="0"/>
            </w:tcBorders>
            <w:shd w:val="clear" w:color="auto" w:fill="auto"/>
          </w:tcPr>
          <w:p>
            <w:pPr>
              <w:pStyle w:val="18"/>
              <w:keepNext w:val="0"/>
              <w:keepLines w:val="0"/>
              <w:widowControl/>
              <w:suppressLineNumbers w:val="0"/>
              <w:jc w:val="center"/>
              <w:textAlignment w:val="top"/>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容量调控</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336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82</w:t>
            </w:r>
          </w:p>
        </w:tc>
        <w:tc>
          <w:tcPr>
            <w:tcW w:w="589" w:type="pct"/>
            <w:tcBorders>
              <w:top w:val="single" w:color="000000" w:sz="4" w:space="0"/>
              <w:left w:val="single" w:color="000000" w:sz="4" w:space="0"/>
              <w:bottom w:val="single" w:color="000000" w:sz="4" w:space="0"/>
              <w:right w:val="single" w:color="000000" w:sz="4" w:space="0"/>
            </w:tcBorders>
            <w:shd w:val="clear" w:color="auto" w:fill="auto"/>
          </w:tcPr>
          <w:p>
            <w:pPr>
              <w:pStyle w:val="18"/>
              <w:keepNext w:val="0"/>
              <w:keepLines w:val="0"/>
              <w:widowControl/>
              <w:suppressLineNumbers w:val="0"/>
              <w:jc w:val="center"/>
              <w:textAlignment w:val="top"/>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浏阳市</w:t>
            </w:r>
          </w:p>
        </w:tc>
        <w:tc>
          <w:tcPr>
            <w:tcW w:w="895" w:type="pct"/>
            <w:tcBorders>
              <w:top w:val="single" w:color="000000" w:sz="4" w:space="0"/>
              <w:left w:val="single" w:color="000000" w:sz="4" w:space="0"/>
              <w:bottom w:val="single" w:color="000000" w:sz="4" w:space="0"/>
              <w:right w:val="single" w:color="000000" w:sz="4" w:space="0"/>
            </w:tcBorders>
            <w:shd w:val="clear" w:color="auto" w:fill="auto"/>
          </w:tcPr>
          <w:p>
            <w:pPr>
              <w:pStyle w:val="18"/>
              <w:keepNext w:val="0"/>
              <w:keepLines w:val="0"/>
              <w:widowControl/>
              <w:suppressLineNumbers w:val="0"/>
              <w:jc w:val="center"/>
              <w:textAlignment w:val="top"/>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高坪镇</w:t>
            </w:r>
          </w:p>
        </w:tc>
        <w:tc>
          <w:tcPr>
            <w:tcW w:w="1562" w:type="pct"/>
            <w:tcBorders>
              <w:top w:val="single" w:color="000000" w:sz="4" w:space="0"/>
              <w:left w:val="single" w:color="000000" w:sz="4" w:space="0"/>
              <w:bottom w:val="single" w:color="000000" w:sz="4" w:space="0"/>
              <w:right w:val="single" w:color="000000" w:sz="4" w:space="0"/>
            </w:tcBorders>
            <w:shd w:val="clear" w:color="auto" w:fill="auto"/>
          </w:tcPr>
          <w:p>
            <w:pPr>
              <w:pStyle w:val="18"/>
              <w:keepNext w:val="0"/>
              <w:keepLines w:val="0"/>
              <w:widowControl/>
              <w:suppressLineNumbers w:val="0"/>
              <w:jc w:val="center"/>
              <w:textAlignment w:val="top"/>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高坪镇管辖范围</w:t>
            </w:r>
          </w:p>
        </w:tc>
        <w:tc>
          <w:tcPr>
            <w:tcW w:w="871" w:type="pct"/>
            <w:tcBorders>
              <w:top w:val="single" w:color="000000" w:sz="4" w:space="0"/>
              <w:left w:val="single" w:color="000000" w:sz="4" w:space="0"/>
              <w:bottom w:val="single" w:color="000000" w:sz="4" w:space="0"/>
              <w:right w:val="single" w:color="000000" w:sz="4" w:space="0"/>
            </w:tcBorders>
            <w:shd w:val="clear" w:color="auto" w:fill="auto"/>
          </w:tcPr>
          <w:p>
            <w:pPr>
              <w:pStyle w:val="18"/>
              <w:keepNext w:val="0"/>
              <w:keepLines w:val="0"/>
              <w:widowControl/>
              <w:suppressLineNumbers w:val="0"/>
              <w:jc w:val="center"/>
              <w:textAlignment w:val="top"/>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容量调控</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165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83</w:t>
            </w:r>
          </w:p>
        </w:tc>
        <w:tc>
          <w:tcPr>
            <w:tcW w:w="589" w:type="pct"/>
            <w:tcBorders>
              <w:top w:val="single" w:color="000000" w:sz="4" w:space="0"/>
              <w:left w:val="single" w:color="000000" w:sz="4" w:space="0"/>
              <w:bottom w:val="single" w:color="000000" w:sz="4" w:space="0"/>
              <w:right w:val="single" w:color="000000" w:sz="4" w:space="0"/>
            </w:tcBorders>
            <w:shd w:val="clear" w:color="auto" w:fill="auto"/>
          </w:tcPr>
          <w:p>
            <w:pPr>
              <w:pStyle w:val="18"/>
              <w:keepNext w:val="0"/>
              <w:keepLines w:val="0"/>
              <w:widowControl/>
              <w:suppressLineNumbers w:val="0"/>
              <w:jc w:val="center"/>
              <w:textAlignment w:val="top"/>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浏阳市</w:t>
            </w:r>
          </w:p>
        </w:tc>
        <w:tc>
          <w:tcPr>
            <w:tcW w:w="895" w:type="pct"/>
            <w:tcBorders>
              <w:top w:val="single" w:color="000000" w:sz="4" w:space="0"/>
              <w:left w:val="single" w:color="000000" w:sz="4" w:space="0"/>
              <w:bottom w:val="single" w:color="000000" w:sz="4" w:space="0"/>
              <w:right w:val="single" w:color="000000" w:sz="4" w:space="0"/>
            </w:tcBorders>
            <w:shd w:val="clear" w:color="auto" w:fill="auto"/>
          </w:tcPr>
          <w:p>
            <w:pPr>
              <w:pStyle w:val="18"/>
              <w:keepNext w:val="0"/>
              <w:keepLines w:val="0"/>
              <w:widowControl/>
              <w:suppressLineNumbers w:val="0"/>
              <w:jc w:val="center"/>
              <w:textAlignment w:val="top"/>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龙伏镇</w:t>
            </w:r>
          </w:p>
        </w:tc>
        <w:tc>
          <w:tcPr>
            <w:tcW w:w="1562" w:type="pct"/>
            <w:tcBorders>
              <w:top w:val="single" w:color="000000" w:sz="4" w:space="0"/>
              <w:left w:val="single" w:color="000000" w:sz="4" w:space="0"/>
              <w:bottom w:val="single" w:color="000000" w:sz="4" w:space="0"/>
              <w:right w:val="single" w:color="000000" w:sz="4" w:space="0"/>
            </w:tcBorders>
            <w:shd w:val="clear" w:color="auto" w:fill="auto"/>
          </w:tcPr>
          <w:p>
            <w:pPr>
              <w:pStyle w:val="18"/>
              <w:keepNext w:val="0"/>
              <w:keepLines w:val="0"/>
              <w:widowControl/>
              <w:suppressLineNumbers w:val="0"/>
              <w:jc w:val="center"/>
              <w:textAlignment w:val="top"/>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龙伏镇管辖范围</w:t>
            </w:r>
          </w:p>
        </w:tc>
        <w:tc>
          <w:tcPr>
            <w:tcW w:w="871" w:type="pct"/>
            <w:tcBorders>
              <w:top w:val="single" w:color="000000" w:sz="4" w:space="0"/>
              <w:left w:val="single" w:color="000000" w:sz="4" w:space="0"/>
              <w:bottom w:val="single" w:color="000000" w:sz="4" w:space="0"/>
              <w:right w:val="single" w:color="000000" w:sz="4" w:space="0"/>
            </w:tcBorders>
            <w:shd w:val="clear" w:color="auto" w:fill="auto"/>
          </w:tcPr>
          <w:p>
            <w:pPr>
              <w:pStyle w:val="18"/>
              <w:keepNext w:val="0"/>
              <w:keepLines w:val="0"/>
              <w:widowControl/>
              <w:suppressLineNumbers w:val="0"/>
              <w:jc w:val="center"/>
              <w:textAlignment w:val="top"/>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容量调控</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144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6" w:hRule="atLeast"/>
          <w:jc w:val="center"/>
        </w:trPr>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84</w:t>
            </w: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宁乡市</w:t>
            </w:r>
          </w:p>
        </w:tc>
        <w:tc>
          <w:tcPr>
            <w:tcW w:w="895"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白马综合市场</w:t>
            </w:r>
          </w:p>
        </w:tc>
        <w:tc>
          <w:tcPr>
            <w:tcW w:w="1562"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宁黄路以东、浅水西路以北、人民南路以西、二环南路以南组成区域</w:t>
            </w:r>
          </w:p>
        </w:tc>
        <w:tc>
          <w:tcPr>
            <w:tcW w:w="871" w:type="pct"/>
            <w:tcBorders>
              <w:top w:val="single" w:color="000000" w:sz="4" w:space="0"/>
              <w:left w:val="single" w:color="000000" w:sz="4" w:space="0"/>
              <w:bottom w:val="single" w:color="000000" w:sz="4" w:space="0"/>
              <w:right w:val="single" w:color="000000" w:sz="4" w:space="0"/>
            </w:tcBorders>
            <w:shd w:val="clear" w:color="auto" w:fill="auto"/>
          </w:tcPr>
          <w:p>
            <w:pPr>
              <w:pStyle w:val="18"/>
              <w:keepNext w:val="0"/>
              <w:keepLines w:val="0"/>
              <w:widowControl/>
              <w:suppressLineNumbers w:val="0"/>
              <w:jc w:val="center"/>
              <w:textAlignment w:val="top"/>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准入限制</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41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85</w:t>
            </w: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宁乡市</w:t>
            </w:r>
          </w:p>
        </w:tc>
        <w:tc>
          <w:tcPr>
            <w:tcW w:w="895"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大河西批发市场</w:t>
            </w:r>
          </w:p>
        </w:tc>
        <w:tc>
          <w:tcPr>
            <w:tcW w:w="1562"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大河西农贸市场封闭区域</w:t>
            </w:r>
          </w:p>
        </w:tc>
        <w:tc>
          <w:tcPr>
            <w:tcW w:w="871" w:type="pct"/>
            <w:tcBorders>
              <w:top w:val="single" w:color="000000" w:sz="4" w:space="0"/>
              <w:left w:val="single" w:color="000000" w:sz="4" w:space="0"/>
              <w:bottom w:val="single" w:color="000000" w:sz="4" w:space="0"/>
              <w:right w:val="single" w:color="000000" w:sz="4" w:space="0"/>
            </w:tcBorders>
            <w:shd w:val="clear" w:color="auto" w:fill="auto"/>
          </w:tcPr>
          <w:p>
            <w:pPr>
              <w:pStyle w:val="18"/>
              <w:keepNext w:val="0"/>
              <w:keepLines w:val="0"/>
              <w:widowControl/>
              <w:suppressLineNumbers w:val="0"/>
              <w:jc w:val="center"/>
              <w:textAlignment w:val="top"/>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准入限制</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6" w:hRule="atLeast"/>
          <w:jc w:val="center"/>
        </w:trPr>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86</w:t>
            </w: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宁乡市</w:t>
            </w:r>
          </w:p>
        </w:tc>
        <w:tc>
          <w:tcPr>
            <w:tcW w:w="895"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豪德市场</w:t>
            </w:r>
          </w:p>
        </w:tc>
        <w:tc>
          <w:tcPr>
            <w:tcW w:w="1562"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二环南路以东、安康路-宏康路以北、楚沩西路以南、玉兴路以西区域</w:t>
            </w:r>
          </w:p>
        </w:tc>
        <w:tc>
          <w:tcPr>
            <w:tcW w:w="871" w:type="pct"/>
            <w:tcBorders>
              <w:top w:val="single" w:color="000000" w:sz="4" w:space="0"/>
              <w:left w:val="single" w:color="000000" w:sz="4" w:space="0"/>
              <w:bottom w:val="single" w:color="000000" w:sz="4" w:space="0"/>
              <w:right w:val="single" w:color="000000" w:sz="4" w:space="0"/>
            </w:tcBorders>
            <w:shd w:val="clear" w:color="auto" w:fill="auto"/>
          </w:tcPr>
          <w:p>
            <w:pPr>
              <w:pStyle w:val="18"/>
              <w:keepNext w:val="0"/>
              <w:keepLines w:val="0"/>
              <w:widowControl/>
              <w:suppressLineNumbers w:val="0"/>
              <w:jc w:val="center"/>
              <w:textAlignment w:val="top"/>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准入限制</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29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6" w:hRule="atLeast"/>
          <w:jc w:val="center"/>
        </w:trPr>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87</w:t>
            </w: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宁乡市</w:t>
            </w:r>
          </w:p>
        </w:tc>
        <w:tc>
          <w:tcPr>
            <w:tcW w:w="895"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沙河市场</w:t>
            </w:r>
          </w:p>
        </w:tc>
        <w:tc>
          <w:tcPr>
            <w:tcW w:w="1562"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滨江路以东、南五街-银河路以北、金鑫南路以西、楚沩东路以南区域</w:t>
            </w:r>
          </w:p>
        </w:tc>
        <w:tc>
          <w:tcPr>
            <w:tcW w:w="871" w:type="pct"/>
            <w:tcBorders>
              <w:top w:val="single" w:color="000000" w:sz="4" w:space="0"/>
              <w:left w:val="single" w:color="000000" w:sz="4" w:space="0"/>
              <w:bottom w:val="single" w:color="000000" w:sz="4" w:space="0"/>
              <w:right w:val="single" w:color="000000" w:sz="4" w:space="0"/>
            </w:tcBorders>
            <w:shd w:val="clear" w:color="auto" w:fill="auto"/>
          </w:tcPr>
          <w:p>
            <w:pPr>
              <w:pStyle w:val="18"/>
              <w:keepNext w:val="0"/>
              <w:keepLines w:val="0"/>
              <w:widowControl/>
              <w:suppressLineNumbers w:val="0"/>
              <w:jc w:val="center"/>
              <w:textAlignment w:val="top"/>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准入限制</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57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88</w:t>
            </w: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宁乡市</w:t>
            </w:r>
          </w:p>
        </w:tc>
        <w:tc>
          <w:tcPr>
            <w:tcW w:w="895"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龙田镇</w:t>
            </w:r>
          </w:p>
        </w:tc>
        <w:tc>
          <w:tcPr>
            <w:tcW w:w="1562"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龙田镇管辖范围</w:t>
            </w:r>
          </w:p>
        </w:tc>
        <w:tc>
          <w:tcPr>
            <w:tcW w:w="871" w:type="pct"/>
            <w:tcBorders>
              <w:top w:val="single" w:color="000000" w:sz="4" w:space="0"/>
              <w:left w:val="single" w:color="000000" w:sz="4" w:space="0"/>
              <w:bottom w:val="single" w:color="000000" w:sz="4" w:space="0"/>
              <w:right w:val="single" w:color="000000" w:sz="4" w:space="0"/>
            </w:tcBorders>
            <w:shd w:val="clear" w:color="auto" w:fill="auto"/>
          </w:tcPr>
          <w:p>
            <w:pPr>
              <w:pStyle w:val="18"/>
              <w:keepNext w:val="0"/>
              <w:keepLines w:val="0"/>
              <w:widowControl/>
              <w:suppressLineNumbers w:val="0"/>
              <w:jc w:val="center"/>
              <w:textAlignment w:val="top"/>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容量调控</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63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89</w:t>
            </w: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宁乡市</w:t>
            </w:r>
          </w:p>
        </w:tc>
        <w:tc>
          <w:tcPr>
            <w:tcW w:w="895"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沩山乡</w:t>
            </w:r>
          </w:p>
        </w:tc>
        <w:tc>
          <w:tcPr>
            <w:tcW w:w="1562"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沩山乡管辖范围</w:t>
            </w:r>
          </w:p>
        </w:tc>
        <w:tc>
          <w:tcPr>
            <w:tcW w:w="871" w:type="pct"/>
            <w:tcBorders>
              <w:top w:val="single" w:color="000000" w:sz="4" w:space="0"/>
              <w:left w:val="single" w:color="000000" w:sz="4" w:space="0"/>
              <w:bottom w:val="single" w:color="000000" w:sz="4" w:space="0"/>
              <w:right w:val="single" w:color="000000" w:sz="4" w:space="0"/>
            </w:tcBorders>
            <w:shd w:val="clear" w:color="auto" w:fill="auto"/>
          </w:tcPr>
          <w:p>
            <w:pPr>
              <w:pStyle w:val="18"/>
              <w:keepNext w:val="0"/>
              <w:keepLines w:val="0"/>
              <w:widowControl/>
              <w:suppressLineNumbers w:val="0"/>
              <w:jc w:val="center"/>
              <w:textAlignment w:val="top"/>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容量调控</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101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90</w:t>
            </w: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宁乡市</w:t>
            </w:r>
          </w:p>
        </w:tc>
        <w:tc>
          <w:tcPr>
            <w:tcW w:w="895"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喻家坳乡</w:t>
            </w:r>
          </w:p>
        </w:tc>
        <w:tc>
          <w:tcPr>
            <w:tcW w:w="1562"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喻家坳乡管辖范围</w:t>
            </w:r>
          </w:p>
        </w:tc>
        <w:tc>
          <w:tcPr>
            <w:tcW w:w="871" w:type="pct"/>
            <w:tcBorders>
              <w:top w:val="single" w:color="000000" w:sz="4" w:space="0"/>
              <w:left w:val="single" w:color="000000" w:sz="4" w:space="0"/>
              <w:bottom w:val="single" w:color="000000" w:sz="4" w:space="0"/>
              <w:right w:val="single" w:color="000000" w:sz="4" w:space="0"/>
            </w:tcBorders>
            <w:shd w:val="clear" w:color="auto" w:fill="auto"/>
          </w:tcPr>
          <w:p>
            <w:pPr>
              <w:pStyle w:val="18"/>
              <w:keepNext w:val="0"/>
              <w:keepLines w:val="0"/>
              <w:widowControl/>
              <w:suppressLineNumbers w:val="0"/>
              <w:jc w:val="center"/>
              <w:textAlignment w:val="top"/>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容量调控</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107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91</w:t>
            </w: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宁乡市</w:t>
            </w:r>
          </w:p>
        </w:tc>
        <w:tc>
          <w:tcPr>
            <w:tcW w:w="895"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大成桥镇</w:t>
            </w:r>
          </w:p>
        </w:tc>
        <w:tc>
          <w:tcPr>
            <w:tcW w:w="1562"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大成桥镇管辖范围</w:t>
            </w:r>
          </w:p>
        </w:tc>
        <w:tc>
          <w:tcPr>
            <w:tcW w:w="871" w:type="pct"/>
            <w:tcBorders>
              <w:top w:val="single" w:color="000000" w:sz="4" w:space="0"/>
              <w:left w:val="single" w:color="000000" w:sz="4" w:space="0"/>
              <w:bottom w:val="single" w:color="000000" w:sz="4" w:space="0"/>
              <w:right w:val="single" w:color="000000" w:sz="4" w:space="0"/>
            </w:tcBorders>
            <w:shd w:val="clear" w:color="auto" w:fill="auto"/>
          </w:tcPr>
          <w:p>
            <w:pPr>
              <w:pStyle w:val="18"/>
              <w:keepNext w:val="0"/>
              <w:keepLines w:val="0"/>
              <w:widowControl/>
              <w:suppressLineNumbers w:val="0"/>
              <w:jc w:val="center"/>
              <w:textAlignment w:val="top"/>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容量调控</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110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92</w:t>
            </w: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宁乡市</w:t>
            </w:r>
          </w:p>
        </w:tc>
        <w:tc>
          <w:tcPr>
            <w:tcW w:w="895"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大屯营镇</w:t>
            </w:r>
          </w:p>
        </w:tc>
        <w:tc>
          <w:tcPr>
            <w:tcW w:w="1562"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大屯营镇管辖范围</w:t>
            </w:r>
          </w:p>
        </w:tc>
        <w:tc>
          <w:tcPr>
            <w:tcW w:w="871" w:type="pct"/>
            <w:tcBorders>
              <w:top w:val="single" w:color="000000" w:sz="4" w:space="0"/>
              <w:left w:val="single" w:color="000000" w:sz="4" w:space="0"/>
              <w:bottom w:val="single" w:color="000000" w:sz="4" w:space="0"/>
              <w:right w:val="single" w:color="000000" w:sz="4" w:space="0"/>
            </w:tcBorders>
            <w:shd w:val="clear" w:color="auto" w:fill="auto"/>
          </w:tcPr>
          <w:p>
            <w:pPr>
              <w:pStyle w:val="18"/>
              <w:keepNext w:val="0"/>
              <w:keepLines w:val="0"/>
              <w:widowControl/>
              <w:suppressLineNumbers w:val="0"/>
              <w:jc w:val="center"/>
              <w:textAlignment w:val="top"/>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容量调控</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128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93</w:t>
            </w: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宁乡市</w:t>
            </w:r>
          </w:p>
        </w:tc>
        <w:tc>
          <w:tcPr>
            <w:tcW w:w="895"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煤炭坝镇</w:t>
            </w:r>
          </w:p>
        </w:tc>
        <w:tc>
          <w:tcPr>
            <w:tcW w:w="1562"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煤炭坝镇管辖范围</w:t>
            </w:r>
          </w:p>
        </w:tc>
        <w:tc>
          <w:tcPr>
            <w:tcW w:w="871" w:type="pct"/>
            <w:tcBorders>
              <w:top w:val="single" w:color="000000" w:sz="4" w:space="0"/>
              <w:left w:val="single" w:color="000000" w:sz="4" w:space="0"/>
              <w:bottom w:val="single" w:color="000000" w:sz="4" w:space="0"/>
              <w:right w:val="single" w:color="000000" w:sz="4" w:space="0"/>
            </w:tcBorders>
            <w:shd w:val="clear" w:color="auto" w:fill="auto"/>
          </w:tcPr>
          <w:p>
            <w:pPr>
              <w:pStyle w:val="18"/>
              <w:keepNext w:val="0"/>
              <w:keepLines w:val="0"/>
              <w:widowControl/>
              <w:suppressLineNumbers w:val="0"/>
              <w:jc w:val="center"/>
              <w:textAlignment w:val="top"/>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容量调控</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130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94</w:t>
            </w: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宁乡市</w:t>
            </w:r>
          </w:p>
        </w:tc>
        <w:tc>
          <w:tcPr>
            <w:tcW w:w="895"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菁华铺镇</w:t>
            </w:r>
          </w:p>
        </w:tc>
        <w:tc>
          <w:tcPr>
            <w:tcW w:w="1562"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菁华铺镇管辖范围</w:t>
            </w:r>
          </w:p>
        </w:tc>
        <w:tc>
          <w:tcPr>
            <w:tcW w:w="871" w:type="pct"/>
            <w:tcBorders>
              <w:top w:val="single" w:color="000000" w:sz="4" w:space="0"/>
              <w:left w:val="single" w:color="000000" w:sz="4" w:space="0"/>
              <w:bottom w:val="single" w:color="000000" w:sz="4" w:space="0"/>
              <w:right w:val="single" w:color="000000" w:sz="4" w:space="0"/>
            </w:tcBorders>
            <w:shd w:val="clear" w:color="auto" w:fill="auto"/>
          </w:tcPr>
          <w:p>
            <w:pPr>
              <w:pStyle w:val="18"/>
              <w:keepNext w:val="0"/>
              <w:keepLines w:val="0"/>
              <w:widowControl/>
              <w:suppressLineNumbers w:val="0"/>
              <w:jc w:val="center"/>
              <w:textAlignment w:val="top"/>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容量调控</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128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95</w:t>
            </w: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宁乡市</w:t>
            </w:r>
          </w:p>
        </w:tc>
        <w:tc>
          <w:tcPr>
            <w:tcW w:w="895"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沙田乡</w:t>
            </w:r>
          </w:p>
        </w:tc>
        <w:tc>
          <w:tcPr>
            <w:tcW w:w="1562"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沙田乡管辖范围</w:t>
            </w:r>
          </w:p>
        </w:tc>
        <w:tc>
          <w:tcPr>
            <w:tcW w:w="871" w:type="pct"/>
            <w:tcBorders>
              <w:top w:val="single" w:color="000000" w:sz="4" w:space="0"/>
              <w:left w:val="single" w:color="000000" w:sz="4" w:space="0"/>
              <w:bottom w:val="single" w:color="000000" w:sz="4" w:space="0"/>
              <w:right w:val="single" w:color="000000" w:sz="4" w:space="0"/>
            </w:tcBorders>
            <w:shd w:val="clear" w:color="auto" w:fill="auto"/>
          </w:tcPr>
          <w:p>
            <w:pPr>
              <w:pStyle w:val="18"/>
              <w:keepNext w:val="0"/>
              <w:keepLines w:val="0"/>
              <w:widowControl/>
              <w:suppressLineNumbers w:val="0"/>
              <w:jc w:val="center"/>
              <w:textAlignment w:val="top"/>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容量调控</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127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96</w:t>
            </w: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宁乡市</w:t>
            </w:r>
          </w:p>
        </w:tc>
        <w:tc>
          <w:tcPr>
            <w:tcW w:w="895"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资福镇</w:t>
            </w:r>
          </w:p>
        </w:tc>
        <w:tc>
          <w:tcPr>
            <w:tcW w:w="1562"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资福镇管辖范围</w:t>
            </w:r>
          </w:p>
        </w:tc>
        <w:tc>
          <w:tcPr>
            <w:tcW w:w="871" w:type="pct"/>
            <w:tcBorders>
              <w:top w:val="single" w:color="000000" w:sz="4" w:space="0"/>
              <w:left w:val="single" w:color="000000" w:sz="4" w:space="0"/>
              <w:bottom w:val="single" w:color="000000" w:sz="4" w:space="0"/>
              <w:right w:val="single" w:color="000000" w:sz="4" w:space="0"/>
            </w:tcBorders>
            <w:shd w:val="clear" w:color="auto" w:fill="auto"/>
          </w:tcPr>
          <w:p>
            <w:pPr>
              <w:pStyle w:val="18"/>
              <w:keepNext w:val="0"/>
              <w:keepLines w:val="0"/>
              <w:widowControl/>
              <w:suppressLineNumbers w:val="0"/>
              <w:jc w:val="center"/>
              <w:textAlignment w:val="top"/>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容量调控</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127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97</w:t>
            </w: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宁乡市</w:t>
            </w:r>
          </w:p>
        </w:tc>
        <w:tc>
          <w:tcPr>
            <w:tcW w:w="895"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青山桥镇</w:t>
            </w:r>
          </w:p>
        </w:tc>
        <w:tc>
          <w:tcPr>
            <w:tcW w:w="1562"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青山桥镇管辖范围</w:t>
            </w:r>
          </w:p>
        </w:tc>
        <w:tc>
          <w:tcPr>
            <w:tcW w:w="871" w:type="pct"/>
            <w:tcBorders>
              <w:top w:val="single" w:color="000000" w:sz="4" w:space="0"/>
              <w:left w:val="single" w:color="000000" w:sz="4" w:space="0"/>
              <w:bottom w:val="single" w:color="000000" w:sz="4" w:space="0"/>
              <w:right w:val="single" w:color="000000" w:sz="4" w:space="0"/>
            </w:tcBorders>
            <w:shd w:val="clear" w:color="auto" w:fill="auto"/>
          </w:tcPr>
          <w:p>
            <w:pPr>
              <w:pStyle w:val="18"/>
              <w:keepNext w:val="0"/>
              <w:keepLines w:val="0"/>
              <w:widowControl/>
              <w:suppressLineNumbers w:val="0"/>
              <w:jc w:val="center"/>
              <w:textAlignment w:val="top"/>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容量调控</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156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98</w:t>
            </w: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宁乡市</w:t>
            </w:r>
          </w:p>
        </w:tc>
        <w:tc>
          <w:tcPr>
            <w:tcW w:w="895"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东湖塘镇</w:t>
            </w:r>
          </w:p>
        </w:tc>
        <w:tc>
          <w:tcPr>
            <w:tcW w:w="1562"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东湖塘镇管辖范围</w:t>
            </w:r>
          </w:p>
        </w:tc>
        <w:tc>
          <w:tcPr>
            <w:tcW w:w="871" w:type="pct"/>
            <w:tcBorders>
              <w:top w:val="single" w:color="000000" w:sz="4" w:space="0"/>
              <w:left w:val="single" w:color="000000" w:sz="4" w:space="0"/>
              <w:bottom w:val="single" w:color="000000" w:sz="4" w:space="0"/>
              <w:right w:val="single" w:color="000000" w:sz="4" w:space="0"/>
            </w:tcBorders>
            <w:shd w:val="clear" w:color="auto" w:fill="auto"/>
          </w:tcPr>
          <w:p>
            <w:pPr>
              <w:pStyle w:val="18"/>
              <w:keepNext w:val="0"/>
              <w:keepLines w:val="0"/>
              <w:widowControl/>
              <w:suppressLineNumbers w:val="0"/>
              <w:jc w:val="center"/>
              <w:textAlignment w:val="top"/>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容量调控</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154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99</w:t>
            </w: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宁乡市</w:t>
            </w:r>
          </w:p>
        </w:tc>
        <w:tc>
          <w:tcPr>
            <w:tcW w:w="895"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道林镇</w:t>
            </w:r>
          </w:p>
        </w:tc>
        <w:tc>
          <w:tcPr>
            <w:tcW w:w="1562"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道林镇管辖范围</w:t>
            </w:r>
          </w:p>
        </w:tc>
        <w:tc>
          <w:tcPr>
            <w:tcW w:w="871" w:type="pct"/>
            <w:tcBorders>
              <w:top w:val="single" w:color="000000" w:sz="4" w:space="0"/>
              <w:left w:val="single" w:color="000000" w:sz="4" w:space="0"/>
              <w:bottom w:val="single" w:color="000000" w:sz="4" w:space="0"/>
              <w:right w:val="single" w:color="000000" w:sz="4" w:space="0"/>
            </w:tcBorders>
            <w:shd w:val="clear" w:color="auto" w:fill="auto"/>
          </w:tcPr>
          <w:p>
            <w:pPr>
              <w:pStyle w:val="18"/>
              <w:keepNext w:val="0"/>
              <w:keepLines w:val="0"/>
              <w:widowControl/>
              <w:suppressLineNumbers w:val="0"/>
              <w:jc w:val="center"/>
              <w:textAlignment w:val="top"/>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容量调控</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165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100</w:t>
            </w: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宁乡市</w:t>
            </w:r>
          </w:p>
        </w:tc>
        <w:tc>
          <w:tcPr>
            <w:tcW w:w="895"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巷子口镇</w:t>
            </w:r>
          </w:p>
        </w:tc>
        <w:tc>
          <w:tcPr>
            <w:tcW w:w="1562"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巷子口镇管辖范围</w:t>
            </w:r>
          </w:p>
        </w:tc>
        <w:tc>
          <w:tcPr>
            <w:tcW w:w="871" w:type="pct"/>
            <w:tcBorders>
              <w:top w:val="single" w:color="000000" w:sz="4" w:space="0"/>
              <w:left w:val="single" w:color="000000" w:sz="4" w:space="0"/>
              <w:bottom w:val="single" w:color="000000" w:sz="4" w:space="0"/>
              <w:right w:val="single" w:color="000000" w:sz="4" w:space="0"/>
            </w:tcBorders>
            <w:shd w:val="clear" w:color="auto" w:fill="auto"/>
          </w:tcPr>
          <w:p>
            <w:pPr>
              <w:pStyle w:val="18"/>
              <w:keepNext w:val="0"/>
              <w:keepLines w:val="0"/>
              <w:widowControl/>
              <w:suppressLineNumbers w:val="0"/>
              <w:jc w:val="center"/>
              <w:textAlignment w:val="top"/>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容量调控</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174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101</w:t>
            </w: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宁乡市</w:t>
            </w:r>
          </w:p>
        </w:tc>
        <w:tc>
          <w:tcPr>
            <w:tcW w:w="895"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金洲镇</w:t>
            </w:r>
          </w:p>
        </w:tc>
        <w:tc>
          <w:tcPr>
            <w:tcW w:w="1562"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金洲镇管辖范围</w:t>
            </w:r>
          </w:p>
        </w:tc>
        <w:tc>
          <w:tcPr>
            <w:tcW w:w="871" w:type="pct"/>
            <w:tcBorders>
              <w:top w:val="single" w:color="000000" w:sz="4" w:space="0"/>
              <w:left w:val="single" w:color="000000" w:sz="4" w:space="0"/>
              <w:bottom w:val="single" w:color="000000" w:sz="4" w:space="0"/>
              <w:right w:val="single" w:color="000000" w:sz="4" w:space="0"/>
            </w:tcBorders>
            <w:shd w:val="clear" w:color="auto" w:fill="auto"/>
          </w:tcPr>
          <w:p>
            <w:pPr>
              <w:pStyle w:val="18"/>
              <w:keepNext w:val="0"/>
              <w:keepLines w:val="0"/>
              <w:widowControl/>
              <w:suppressLineNumbers w:val="0"/>
              <w:jc w:val="center"/>
              <w:textAlignment w:val="top"/>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容量调控</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140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102</w:t>
            </w: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宁乡市</w:t>
            </w:r>
          </w:p>
        </w:tc>
        <w:tc>
          <w:tcPr>
            <w:tcW w:w="895"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双凫铺镇</w:t>
            </w:r>
          </w:p>
        </w:tc>
        <w:tc>
          <w:tcPr>
            <w:tcW w:w="1562"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双凫铺镇管辖范围</w:t>
            </w:r>
          </w:p>
        </w:tc>
        <w:tc>
          <w:tcPr>
            <w:tcW w:w="871" w:type="pct"/>
            <w:tcBorders>
              <w:top w:val="single" w:color="000000" w:sz="4" w:space="0"/>
              <w:left w:val="single" w:color="000000" w:sz="4" w:space="0"/>
              <w:bottom w:val="single" w:color="000000" w:sz="4" w:space="0"/>
              <w:right w:val="single" w:color="000000" w:sz="4" w:space="0"/>
            </w:tcBorders>
            <w:shd w:val="clear" w:color="auto" w:fill="auto"/>
          </w:tcPr>
          <w:p>
            <w:pPr>
              <w:pStyle w:val="18"/>
              <w:keepNext w:val="0"/>
              <w:keepLines w:val="0"/>
              <w:widowControl/>
              <w:suppressLineNumbers w:val="0"/>
              <w:jc w:val="center"/>
              <w:textAlignment w:val="top"/>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容量调控</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174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103</w:t>
            </w: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宁乡市</w:t>
            </w:r>
          </w:p>
        </w:tc>
        <w:tc>
          <w:tcPr>
            <w:tcW w:w="895"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夏铎铺镇</w:t>
            </w:r>
          </w:p>
        </w:tc>
        <w:tc>
          <w:tcPr>
            <w:tcW w:w="1562"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夏铎铺镇管辖范围</w:t>
            </w:r>
          </w:p>
        </w:tc>
        <w:tc>
          <w:tcPr>
            <w:tcW w:w="871" w:type="pct"/>
            <w:tcBorders>
              <w:top w:val="single" w:color="000000" w:sz="4" w:space="0"/>
              <w:left w:val="single" w:color="000000" w:sz="4" w:space="0"/>
              <w:bottom w:val="single" w:color="000000" w:sz="4" w:space="0"/>
              <w:right w:val="single" w:color="000000" w:sz="4" w:space="0"/>
            </w:tcBorders>
            <w:shd w:val="clear" w:color="auto" w:fill="auto"/>
          </w:tcPr>
          <w:p>
            <w:pPr>
              <w:pStyle w:val="18"/>
              <w:keepNext w:val="0"/>
              <w:keepLines w:val="0"/>
              <w:widowControl/>
              <w:suppressLineNumbers w:val="0"/>
              <w:jc w:val="center"/>
              <w:textAlignment w:val="top"/>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容量调控</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174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104</w:t>
            </w: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宁乡市</w:t>
            </w:r>
          </w:p>
        </w:tc>
        <w:tc>
          <w:tcPr>
            <w:tcW w:w="895"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回龙铺镇</w:t>
            </w:r>
          </w:p>
        </w:tc>
        <w:tc>
          <w:tcPr>
            <w:tcW w:w="1562"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回龙铺镇管辖范围</w:t>
            </w:r>
          </w:p>
        </w:tc>
        <w:tc>
          <w:tcPr>
            <w:tcW w:w="871" w:type="pct"/>
            <w:tcBorders>
              <w:top w:val="single" w:color="000000" w:sz="4" w:space="0"/>
              <w:left w:val="single" w:color="000000" w:sz="4" w:space="0"/>
              <w:bottom w:val="single" w:color="000000" w:sz="4" w:space="0"/>
              <w:right w:val="single" w:color="000000" w:sz="4" w:space="0"/>
            </w:tcBorders>
            <w:shd w:val="clear" w:color="auto" w:fill="auto"/>
          </w:tcPr>
          <w:p>
            <w:pPr>
              <w:pStyle w:val="18"/>
              <w:keepNext w:val="0"/>
              <w:keepLines w:val="0"/>
              <w:widowControl/>
              <w:suppressLineNumbers w:val="0"/>
              <w:jc w:val="center"/>
              <w:textAlignment w:val="top"/>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容量调控</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173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105</w:t>
            </w: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宁乡市</w:t>
            </w:r>
          </w:p>
        </w:tc>
        <w:tc>
          <w:tcPr>
            <w:tcW w:w="895"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花明楼镇</w:t>
            </w:r>
          </w:p>
        </w:tc>
        <w:tc>
          <w:tcPr>
            <w:tcW w:w="1562"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花明楼镇管辖范围</w:t>
            </w:r>
          </w:p>
        </w:tc>
        <w:tc>
          <w:tcPr>
            <w:tcW w:w="871" w:type="pct"/>
            <w:tcBorders>
              <w:top w:val="single" w:color="000000" w:sz="4" w:space="0"/>
              <w:left w:val="single" w:color="000000" w:sz="4" w:space="0"/>
              <w:bottom w:val="single" w:color="000000" w:sz="4" w:space="0"/>
              <w:right w:val="single" w:color="000000" w:sz="4" w:space="0"/>
            </w:tcBorders>
            <w:shd w:val="clear" w:color="auto" w:fill="auto"/>
          </w:tcPr>
          <w:p>
            <w:pPr>
              <w:pStyle w:val="18"/>
              <w:keepNext w:val="0"/>
              <w:keepLines w:val="0"/>
              <w:widowControl/>
              <w:suppressLineNumbers w:val="0"/>
              <w:jc w:val="center"/>
              <w:textAlignment w:val="top"/>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容量调控</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198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106</w:t>
            </w: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宁乡市</w:t>
            </w:r>
          </w:p>
        </w:tc>
        <w:tc>
          <w:tcPr>
            <w:tcW w:w="895"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流沙河镇</w:t>
            </w:r>
          </w:p>
        </w:tc>
        <w:tc>
          <w:tcPr>
            <w:tcW w:w="1562"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流沙河镇管辖范围</w:t>
            </w:r>
          </w:p>
        </w:tc>
        <w:tc>
          <w:tcPr>
            <w:tcW w:w="871" w:type="pct"/>
            <w:tcBorders>
              <w:top w:val="single" w:color="000000" w:sz="4" w:space="0"/>
              <w:left w:val="single" w:color="000000" w:sz="4" w:space="0"/>
              <w:bottom w:val="single" w:color="000000" w:sz="4" w:space="0"/>
              <w:right w:val="single" w:color="000000" w:sz="4" w:space="0"/>
            </w:tcBorders>
            <w:shd w:val="clear" w:color="auto" w:fill="auto"/>
          </w:tcPr>
          <w:p>
            <w:pPr>
              <w:pStyle w:val="18"/>
              <w:keepNext w:val="0"/>
              <w:keepLines w:val="0"/>
              <w:widowControl/>
              <w:suppressLineNumbers w:val="0"/>
              <w:jc w:val="center"/>
              <w:textAlignment w:val="top"/>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容量调控</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205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107</w:t>
            </w: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宁乡市</w:t>
            </w:r>
          </w:p>
        </w:tc>
        <w:tc>
          <w:tcPr>
            <w:tcW w:w="895"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老粮仓镇</w:t>
            </w:r>
          </w:p>
        </w:tc>
        <w:tc>
          <w:tcPr>
            <w:tcW w:w="1562"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老粮仓镇管辖范围</w:t>
            </w:r>
          </w:p>
        </w:tc>
        <w:tc>
          <w:tcPr>
            <w:tcW w:w="871" w:type="pct"/>
            <w:tcBorders>
              <w:top w:val="single" w:color="000000" w:sz="4" w:space="0"/>
              <w:left w:val="single" w:color="000000" w:sz="4" w:space="0"/>
              <w:bottom w:val="single" w:color="000000" w:sz="4" w:space="0"/>
              <w:right w:val="single" w:color="000000" w:sz="4" w:space="0"/>
            </w:tcBorders>
            <w:shd w:val="clear" w:color="auto" w:fill="auto"/>
          </w:tcPr>
          <w:p>
            <w:pPr>
              <w:pStyle w:val="18"/>
              <w:keepNext w:val="0"/>
              <w:keepLines w:val="0"/>
              <w:widowControl/>
              <w:suppressLineNumbers w:val="0"/>
              <w:jc w:val="center"/>
              <w:textAlignment w:val="top"/>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容量调控</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184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108</w:t>
            </w: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宁乡市</w:t>
            </w:r>
          </w:p>
        </w:tc>
        <w:tc>
          <w:tcPr>
            <w:tcW w:w="895"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历经铺街道</w:t>
            </w:r>
          </w:p>
        </w:tc>
        <w:tc>
          <w:tcPr>
            <w:tcW w:w="1562"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历经铺街道管辖范围</w:t>
            </w:r>
            <w:r>
              <w:rPr>
                <w:rFonts w:ascii="仿宋_GB2312" w:hAnsi="方正兰亭黑_GBK" w:eastAsia="仿宋_GB2312" w:cs="仿宋_GB2312"/>
                <w:i w:val="0"/>
                <w:iCs w:val="0"/>
                <w:color w:val="000000"/>
                <w:kern w:val="0"/>
                <w:sz w:val="24"/>
                <w:szCs w:val="24"/>
                <w:u w:val="none"/>
                <w:lang w:val="en-US" w:eastAsia="zh-CN"/>
              </w:rPr>
              <w:br w:type="textWrapping"/>
            </w:r>
            <w:r>
              <w:rPr>
                <w:rFonts w:ascii="仿宋_GB2312" w:hAnsi="方正兰亭黑_GBK" w:eastAsia="仿宋_GB2312" w:cs="仿宋_GB2312"/>
                <w:i w:val="0"/>
                <w:iCs w:val="0"/>
                <w:color w:val="000000"/>
                <w:kern w:val="0"/>
                <w:sz w:val="24"/>
                <w:szCs w:val="24"/>
                <w:u w:val="none"/>
                <w:lang w:val="en-US" w:eastAsia="zh-CN"/>
              </w:rPr>
              <w:t>（除沙河市场）</w:t>
            </w:r>
          </w:p>
        </w:tc>
        <w:tc>
          <w:tcPr>
            <w:tcW w:w="871" w:type="pct"/>
            <w:tcBorders>
              <w:top w:val="single" w:color="000000" w:sz="4" w:space="0"/>
              <w:left w:val="single" w:color="000000" w:sz="4" w:space="0"/>
              <w:bottom w:val="single" w:color="000000" w:sz="4" w:space="0"/>
              <w:right w:val="single" w:color="000000" w:sz="4" w:space="0"/>
            </w:tcBorders>
            <w:shd w:val="clear" w:color="auto" w:fill="auto"/>
          </w:tcPr>
          <w:p>
            <w:pPr>
              <w:pStyle w:val="18"/>
              <w:keepNext w:val="0"/>
              <w:keepLines w:val="0"/>
              <w:widowControl/>
              <w:suppressLineNumbers w:val="0"/>
              <w:jc w:val="center"/>
              <w:textAlignment w:val="top"/>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容量调控</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204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109</w:t>
            </w: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宁乡市</w:t>
            </w:r>
          </w:p>
        </w:tc>
        <w:tc>
          <w:tcPr>
            <w:tcW w:w="895"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坝塘镇</w:t>
            </w:r>
          </w:p>
        </w:tc>
        <w:tc>
          <w:tcPr>
            <w:tcW w:w="1562"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坝塘镇管辖范围</w:t>
            </w:r>
          </w:p>
        </w:tc>
        <w:tc>
          <w:tcPr>
            <w:tcW w:w="871" w:type="pct"/>
            <w:tcBorders>
              <w:top w:val="single" w:color="000000" w:sz="4" w:space="0"/>
              <w:left w:val="single" w:color="000000" w:sz="4" w:space="0"/>
              <w:bottom w:val="single" w:color="000000" w:sz="4" w:space="0"/>
              <w:right w:val="single" w:color="000000" w:sz="4" w:space="0"/>
            </w:tcBorders>
            <w:shd w:val="clear" w:color="auto" w:fill="auto"/>
          </w:tcPr>
          <w:p>
            <w:pPr>
              <w:pStyle w:val="18"/>
              <w:keepNext w:val="0"/>
              <w:keepLines w:val="0"/>
              <w:widowControl/>
              <w:suppressLineNumbers w:val="0"/>
              <w:jc w:val="center"/>
              <w:textAlignment w:val="top"/>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容量调控</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231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110</w:t>
            </w: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宁乡市</w:t>
            </w:r>
          </w:p>
        </w:tc>
        <w:tc>
          <w:tcPr>
            <w:tcW w:w="895"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横市镇</w:t>
            </w:r>
          </w:p>
        </w:tc>
        <w:tc>
          <w:tcPr>
            <w:tcW w:w="1562"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横市镇管辖范围</w:t>
            </w:r>
          </w:p>
        </w:tc>
        <w:tc>
          <w:tcPr>
            <w:tcW w:w="871" w:type="pct"/>
            <w:tcBorders>
              <w:top w:val="single" w:color="000000" w:sz="4" w:space="0"/>
              <w:left w:val="single" w:color="000000" w:sz="4" w:space="0"/>
              <w:bottom w:val="single" w:color="000000" w:sz="4" w:space="0"/>
              <w:right w:val="single" w:color="000000" w:sz="4" w:space="0"/>
            </w:tcBorders>
            <w:shd w:val="clear" w:color="auto" w:fill="auto"/>
          </w:tcPr>
          <w:p>
            <w:pPr>
              <w:pStyle w:val="18"/>
              <w:keepNext w:val="0"/>
              <w:keepLines w:val="0"/>
              <w:widowControl/>
              <w:suppressLineNumbers w:val="0"/>
              <w:jc w:val="center"/>
              <w:textAlignment w:val="top"/>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容量调控</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287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111</w:t>
            </w: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宁乡市</w:t>
            </w:r>
          </w:p>
        </w:tc>
        <w:tc>
          <w:tcPr>
            <w:tcW w:w="895"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灰汤镇</w:t>
            </w:r>
          </w:p>
        </w:tc>
        <w:tc>
          <w:tcPr>
            <w:tcW w:w="1562"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灰汤镇管辖范围</w:t>
            </w:r>
          </w:p>
        </w:tc>
        <w:tc>
          <w:tcPr>
            <w:tcW w:w="871" w:type="pct"/>
            <w:tcBorders>
              <w:top w:val="single" w:color="000000" w:sz="4" w:space="0"/>
              <w:left w:val="single" w:color="000000" w:sz="4" w:space="0"/>
              <w:bottom w:val="single" w:color="000000" w:sz="4" w:space="0"/>
              <w:right w:val="single" w:color="000000" w:sz="4" w:space="0"/>
            </w:tcBorders>
            <w:shd w:val="clear" w:color="auto" w:fill="auto"/>
          </w:tcPr>
          <w:p>
            <w:pPr>
              <w:pStyle w:val="18"/>
              <w:keepNext w:val="0"/>
              <w:keepLines w:val="0"/>
              <w:widowControl/>
              <w:suppressLineNumbers w:val="0"/>
              <w:jc w:val="center"/>
              <w:textAlignment w:val="top"/>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容量调控</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313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112</w:t>
            </w: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宁乡市</w:t>
            </w:r>
          </w:p>
        </w:tc>
        <w:tc>
          <w:tcPr>
            <w:tcW w:w="895"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双江口镇</w:t>
            </w:r>
          </w:p>
        </w:tc>
        <w:tc>
          <w:tcPr>
            <w:tcW w:w="1562"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双江口镇管辖范围</w:t>
            </w:r>
            <w:r>
              <w:rPr>
                <w:rFonts w:ascii="仿宋_GB2312" w:hAnsi="方正兰亭黑_GBK" w:eastAsia="仿宋_GB2312" w:cs="仿宋_GB2312"/>
                <w:i w:val="0"/>
                <w:iCs w:val="0"/>
                <w:color w:val="000000"/>
                <w:kern w:val="0"/>
                <w:sz w:val="24"/>
                <w:szCs w:val="24"/>
                <w:u w:val="none"/>
                <w:lang w:val="en-US" w:eastAsia="zh-CN"/>
              </w:rPr>
              <w:br w:type="textWrapping"/>
            </w:r>
            <w:r>
              <w:rPr>
                <w:rFonts w:ascii="仿宋_GB2312" w:hAnsi="方正兰亭黑_GBK" w:eastAsia="仿宋_GB2312" w:cs="仿宋_GB2312"/>
                <w:i w:val="0"/>
                <w:iCs w:val="0"/>
                <w:color w:val="000000"/>
                <w:kern w:val="0"/>
                <w:sz w:val="24"/>
                <w:szCs w:val="24"/>
                <w:u w:val="none"/>
                <w:lang w:val="en-US" w:eastAsia="zh-CN"/>
              </w:rPr>
              <w:t>（除大河西批发市场）</w:t>
            </w:r>
          </w:p>
        </w:tc>
        <w:tc>
          <w:tcPr>
            <w:tcW w:w="871" w:type="pct"/>
            <w:tcBorders>
              <w:top w:val="single" w:color="000000" w:sz="4" w:space="0"/>
              <w:left w:val="single" w:color="000000" w:sz="4" w:space="0"/>
              <w:bottom w:val="single" w:color="000000" w:sz="4" w:space="0"/>
              <w:right w:val="single" w:color="000000" w:sz="4" w:space="0"/>
            </w:tcBorders>
            <w:shd w:val="clear" w:color="auto" w:fill="auto"/>
          </w:tcPr>
          <w:p>
            <w:pPr>
              <w:pStyle w:val="18"/>
              <w:keepNext w:val="0"/>
              <w:keepLines w:val="0"/>
              <w:widowControl/>
              <w:suppressLineNumbers w:val="0"/>
              <w:jc w:val="center"/>
              <w:textAlignment w:val="top"/>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容量调控</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347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113</w:t>
            </w: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宁乡市</w:t>
            </w:r>
          </w:p>
        </w:tc>
        <w:tc>
          <w:tcPr>
            <w:tcW w:w="895"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黄材镇</w:t>
            </w:r>
          </w:p>
        </w:tc>
        <w:tc>
          <w:tcPr>
            <w:tcW w:w="1562"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黄材镇管辖范围</w:t>
            </w:r>
          </w:p>
        </w:tc>
        <w:tc>
          <w:tcPr>
            <w:tcW w:w="871" w:type="pct"/>
            <w:tcBorders>
              <w:top w:val="single" w:color="000000" w:sz="4" w:space="0"/>
              <w:left w:val="single" w:color="000000" w:sz="4" w:space="0"/>
              <w:bottom w:val="single" w:color="000000" w:sz="4" w:space="0"/>
              <w:right w:val="single" w:color="000000" w:sz="4" w:space="0"/>
            </w:tcBorders>
            <w:shd w:val="clear" w:color="auto" w:fill="auto"/>
          </w:tcPr>
          <w:p>
            <w:pPr>
              <w:pStyle w:val="18"/>
              <w:keepNext w:val="0"/>
              <w:keepLines w:val="0"/>
              <w:widowControl/>
              <w:suppressLineNumbers w:val="0"/>
              <w:jc w:val="center"/>
              <w:textAlignment w:val="top"/>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容量调控</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350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114</w:t>
            </w: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宁乡市</w:t>
            </w:r>
          </w:p>
        </w:tc>
        <w:tc>
          <w:tcPr>
            <w:tcW w:w="895"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白马桥街道</w:t>
            </w:r>
          </w:p>
        </w:tc>
        <w:tc>
          <w:tcPr>
            <w:tcW w:w="1562"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白马桥街道管辖范围</w:t>
            </w:r>
            <w:r>
              <w:rPr>
                <w:rFonts w:ascii="仿宋_GB2312" w:hAnsi="方正兰亭黑_GBK" w:eastAsia="仿宋_GB2312" w:cs="仿宋_GB2312"/>
                <w:i w:val="0"/>
                <w:iCs w:val="0"/>
                <w:color w:val="000000"/>
                <w:kern w:val="0"/>
                <w:sz w:val="24"/>
                <w:szCs w:val="24"/>
                <w:u w:val="none"/>
                <w:lang w:val="en-US" w:eastAsia="zh-CN"/>
              </w:rPr>
              <w:br w:type="textWrapping"/>
            </w:r>
            <w:r>
              <w:rPr>
                <w:rFonts w:ascii="仿宋_GB2312" w:hAnsi="方正兰亭黑_GBK" w:eastAsia="仿宋_GB2312" w:cs="仿宋_GB2312"/>
                <w:i w:val="0"/>
                <w:iCs w:val="0"/>
                <w:color w:val="000000"/>
                <w:kern w:val="0"/>
                <w:sz w:val="24"/>
                <w:szCs w:val="24"/>
                <w:u w:val="none"/>
                <w:lang w:val="en-US" w:eastAsia="zh-CN"/>
              </w:rPr>
              <w:t>（除白马综合市场）</w:t>
            </w:r>
          </w:p>
        </w:tc>
        <w:tc>
          <w:tcPr>
            <w:tcW w:w="871" w:type="pct"/>
            <w:tcBorders>
              <w:top w:val="single" w:color="000000" w:sz="4" w:space="0"/>
              <w:left w:val="single" w:color="000000" w:sz="4" w:space="0"/>
              <w:bottom w:val="single" w:color="000000" w:sz="4" w:space="0"/>
              <w:right w:val="single" w:color="000000" w:sz="4" w:space="0"/>
            </w:tcBorders>
            <w:shd w:val="clear" w:color="auto" w:fill="auto"/>
          </w:tcPr>
          <w:p>
            <w:pPr>
              <w:pStyle w:val="18"/>
              <w:keepNext w:val="0"/>
              <w:keepLines w:val="0"/>
              <w:widowControl/>
              <w:suppressLineNumbers w:val="0"/>
              <w:jc w:val="center"/>
              <w:textAlignment w:val="top"/>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容量调控</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387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48" w:hRule="atLeast"/>
          <w:jc w:val="center"/>
        </w:trPr>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115</w:t>
            </w: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宁乡市</w:t>
            </w:r>
          </w:p>
        </w:tc>
        <w:tc>
          <w:tcPr>
            <w:tcW w:w="895"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玉潭街道_2</w:t>
            </w:r>
          </w:p>
        </w:tc>
        <w:tc>
          <w:tcPr>
            <w:tcW w:w="1562"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学庵社区、八一社区、楚沩社区、花明社区、南苑社区、文中社区、香山社区、新山社区管辖范围</w:t>
            </w:r>
          </w:p>
        </w:tc>
        <w:tc>
          <w:tcPr>
            <w:tcW w:w="871" w:type="pct"/>
            <w:tcBorders>
              <w:top w:val="single" w:color="000000" w:sz="4" w:space="0"/>
              <w:left w:val="single" w:color="000000" w:sz="4" w:space="0"/>
              <w:bottom w:val="single" w:color="000000" w:sz="4" w:space="0"/>
              <w:right w:val="single" w:color="000000" w:sz="4" w:space="0"/>
            </w:tcBorders>
            <w:shd w:val="clear" w:color="auto" w:fill="auto"/>
          </w:tcPr>
          <w:p>
            <w:pPr>
              <w:pStyle w:val="18"/>
              <w:keepNext w:val="0"/>
              <w:keepLines w:val="0"/>
              <w:widowControl/>
              <w:suppressLineNumbers w:val="0"/>
              <w:jc w:val="center"/>
              <w:textAlignment w:val="top"/>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容量调控</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436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60" w:hRule="atLeast"/>
          <w:jc w:val="center"/>
        </w:trPr>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116</w:t>
            </w: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宁乡市</w:t>
            </w:r>
          </w:p>
        </w:tc>
        <w:tc>
          <w:tcPr>
            <w:tcW w:w="895"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玉潭街道_1</w:t>
            </w:r>
          </w:p>
        </w:tc>
        <w:tc>
          <w:tcPr>
            <w:tcW w:w="1562"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合安社区、金星社区、茆田社区、塘湾社区、通益社区、新城社区、新康社区管辖范围</w:t>
            </w:r>
            <w:r>
              <w:rPr>
                <w:rFonts w:ascii="仿宋_GB2312" w:hAnsi="方正兰亭黑_GBK" w:eastAsia="仿宋_GB2312" w:cs="仿宋_GB2312"/>
                <w:i w:val="0"/>
                <w:iCs w:val="0"/>
                <w:color w:val="000000"/>
                <w:kern w:val="0"/>
                <w:sz w:val="24"/>
                <w:szCs w:val="24"/>
                <w:u w:val="none"/>
                <w:lang w:val="en-US" w:eastAsia="zh-CN"/>
              </w:rPr>
              <w:br w:type="textWrapping"/>
            </w:r>
            <w:r>
              <w:rPr>
                <w:rFonts w:ascii="仿宋_GB2312" w:hAnsi="方正兰亭黑_GBK" w:eastAsia="仿宋_GB2312" w:cs="仿宋_GB2312"/>
                <w:i w:val="0"/>
                <w:iCs w:val="0"/>
                <w:color w:val="000000"/>
                <w:kern w:val="0"/>
                <w:sz w:val="24"/>
                <w:szCs w:val="24"/>
                <w:u w:val="none"/>
                <w:lang w:val="en-US" w:eastAsia="zh-CN"/>
              </w:rPr>
              <w:t>（除豪德市场）</w:t>
            </w:r>
          </w:p>
        </w:tc>
        <w:tc>
          <w:tcPr>
            <w:tcW w:w="871" w:type="pct"/>
            <w:tcBorders>
              <w:top w:val="single" w:color="000000" w:sz="4" w:space="0"/>
              <w:left w:val="single" w:color="000000" w:sz="4" w:space="0"/>
              <w:bottom w:val="single" w:color="000000" w:sz="4" w:space="0"/>
              <w:right w:val="single" w:color="000000" w:sz="4" w:space="0"/>
            </w:tcBorders>
            <w:shd w:val="clear" w:color="auto" w:fill="auto"/>
          </w:tcPr>
          <w:p>
            <w:pPr>
              <w:pStyle w:val="18"/>
              <w:keepNext w:val="0"/>
              <w:keepLines w:val="0"/>
              <w:widowControl/>
              <w:suppressLineNumbers w:val="0"/>
              <w:jc w:val="center"/>
              <w:textAlignment w:val="top"/>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容量调控</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428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117</w:t>
            </w: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宁乡市</w:t>
            </w:r>
          </w:p>
        </w:tc>
        <w:tc>
          <w:tcPr>
            <w:tcW w:w="895"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城郊街道</w:t>
            </w:r>
          </w:p>
        </w:tc>
        <w:tc>
          <w:tcPr>
            <w:tcW w:w="1562"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城郊街道管辖范围</w:t>
            </w:r>
          </w:p>
        </w:tc>
        <w:tc>
          <w:tcPr>
            <w:tcW w:w="871" w:type="pct"/>
            <w:tcBorders>
              <w:top w:val="single" w:color="000000" w:sz="4" w:space="0"/>
              <w:left w:val="single" w:color="000000" w:sz="4" w:space="0"/>
              <w:bottom w:val="single" w:color="000000" w:sz="4" w:space="0"/>
              <w:right w:val="single" w:color="000000" w:sz="4" w:space="0"/>
            </w:tcBorders>
            <w:shd w:val="clear" w:color="auto" w:fill="auto"/>
          </w:tcPr>
          <w:p>
            <w:pPr>
              <w:pStyle w:val="18"/>
              <w:keepNext w:val="0"/>
              <w:keepLines w:val="0"/>
              <w:widowControl/>
              <w:suppressLineNumbers w:val="0"/>
              <w:jc w:val="center"/>
              <w:textAlignment w:val="top"/>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容量调控</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422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118</w:t>
            </w: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芙蓉区</w:t>
            </w:r>
          </w:p>
        </w:tc>
        <w:tc>
          <w:tcPr>
            <w:tcW w:w="895"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东湖街道</w:t>
            </w:r>
          </w:p>
        </w:tc>
        <w:tc>
          <w:tcPr>
            <w:tcW w:w="1562"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东湖街道管辖范围</w:t>
            </w:r>
          </w:p>
        </w:tc>
        <w:tc>
          <w:tcPr>
            <w:tcW w:w="871"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容量调控</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109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119</w:t>
            </w: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芙蓉区</w:t>
            </w:r>
          </w:p>
        </w:tc>
        <w:tc>
          <w:tcPr>
            <w:tcW w:w="895"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韭菜园街道</w:t>
            </w:r>
          </w:p>
        </w:tc>
        <w:tc>
          <w:tcPr>
            <w:tcW w:w="1562"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韭菜园街道管辖范围</w:t>
            </w:r>
          </w:p>
        </w:tc>
        <w:tc>
          <w:tcPr>
            <w:tcW w:w="871"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容量调控</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126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120</w:t>
            </w: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芙蓉区</w:t>
            </w:r>
          </w:p>
        </w:tc>
        <w:tc>
          <w:tcPr>
            <w:tcW w:w="895"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文艺路街道</w:t>
            </w:r>
          </w:p>
        </w:tc>
        <w:tc>
          <w:tcPr>
            <w:tcW w:w="1562"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文艺路街道管辖范围</w:t>
            </w:r>
          </w:p>
        </w:tc>
        <w:tc>
          <w:tcPr>
            <w:tcW w:w="871"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容量调控</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120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121</w:t>
            </w: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芙蓉区</w:t>
            </w:r>
          </w:p>
        </w:tc>
        <w:tc>
          <w:tcPr>
            <w:tcW w:w="895"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五里牌街道</w:t>
            </w:r>
          </w:p>
        </w:tc>
        <w:tc>
          <w:tcPr>
            <w:tcW w:w="1562"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五里牌街道管辖范围</w:t>
            </w:r>
          </w:p>
        </w:tc>
        <w:tc>
          <w:tcPr>
            <w:tcW w:w="871"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容量调控</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127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122</w:t>
            </w: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芙蓉区</w:t>
            </w:r>
          </w:p>
        </w:tc>
        <w:tc>
          <w:tcPr>
            <w:tcW w:w="895"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湘湖街道</w:t>
            </w:r>
          </w:p>
        </w:tc>
        <w:tc>
          <w:tcPr>
            <w:tcW w:w="1562"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湘湖街道管辖范围</w:t>
            </w:r>
          </w:p>
        </w:tc>
        <w:tc>
          <w:tcPr>
            <w:tcW w:w="871"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容量调控</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165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123</w:t>
            </w: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芙蓉区</w:t>
            </w:r>
          </w:p>
        </w:tc>
        <w:tc>
          <w:tcPr>
            <w:tcW w:w="895"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东岸街道</w:t>
            </w:r>
          </w:p>
        </w:tc>
        <w:tc>
          <w:tcPr>
            <w:tcW w:w="1562"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东岸街道管辖范围</w:t>
            </w:r>
          </w:p>
        </w:tc>
        <w:tc>
          <w:tcPr>
            <w:tcW w:w="871"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容量调控</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181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124</w:t>
            </w: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芙蓉区</w:t>
            </w:r>
          </w:p>
        </w:tc>
        <w:tc>
          <w:tcPr>
            <w:tcW w:w="895"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马坡岭街道</w:t>
            </w:r>
          </w:p>
        </w:tc>
        <w:tc>
          <w:tcPr>
            <w:tcW w:w="1562"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马坡岭街道管辖范围</w:t>
            </w:r>
          </w:p>
        </w:tc>
        <w:tc>
          <w:tcPr>
            <w:tcW w:w="871"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容量调控</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240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125</w:t>
            </w: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芙蓉区</w:t>
            </w:r>
          </w:p>
        </w:tc>
        <w:tc>
          <w:tcPr>
            <w:tcW w:w="895"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朝阳街道</w:t>
            </w:r>
          </w:p>
        </w:tc>
        <w:tc>
          <w:tcPr>
            <w:tcW w:w="1562"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朝阳街道管辖范围</w:t>
            </w:r>
          </w:p>
        </w:tc>
        <w:tc>
          <w:tcPr>
            <w:tcW w:w="871"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容量调控</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187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126</w:t>
            </w: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芙蓉区</w:t>
            </w:r>
          </w:p>
        </w:tc>
        <w:tc>
          <w:tcPr>
            <w:tcW w:w="895"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荷花园街道</w:t>
            </w:r>
          </w:p>
        </w:tc>
        <w:tc>
          <w:tcPr>
            <w:tcW w:w="1562"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荷花园街道管辖范围</w:t>
            </w:r>
          </w:p>
        </w:tc>
        <w:tc>
          <w:tcPr>
            <w:tcW w:w="871"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容量调控</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230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127</w:t>
            </w: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芙蓉区</w:t>
            </w:r>
          </w:p>
        </w:tc>
        <w:tc>
          <w:tcPr>
            <w:tcW w:w="895"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火星街道</w:t>
            </w:r>
          </w:p>
        </w:tc>
        <w:tc>
          <w:tcPr>
            <w:tcW w:w="1562"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火星街道管辖范围</w:t>
            </w:r>
          </w:p>
        </w:tc>
        <w:tc>
          <w:tcPr>
            <w:tcW w:w="871"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容量调控</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240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48" w:hRule="atLeast"/>
          <w:jc w:val="center"/>
        </w:trPr>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128</w:t>
            </w: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芙蓉区</w:t>
            </w:r>
          </w:p>
        </w:tc>
        <w:tc>
          <w:tcPr>
            <w:tcW w:w="895"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芙蓉区五一商圈（原定王台街道）</w:t>
            </w:r>
          </w:p>
        </w:tc>
        <w:tc>
          <w:tcPr>
            <w:tcW w:w="1562"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北至中山路，西至黄兴中路、黄兴南路，东至芙蓉中路西侧，南至大古道巷、县正街、人民西路、人民中路</w:t>
            </w:r>
          </w:p>
        </w:tc>
        <w:tc>
          <w:tcPr>
            <w:tcW w:w="871"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容量调控</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280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129</w:t>
            </w: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芙蓉区</w:t>
            </w:r>
          </w:p>
        </w:tc>
        <w:tc>
          <w:tcPr>
            <w:tcW w:w="895"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马王堆街道</w:t>
            </w:r>
          </w:p>
        </w:tc>
        <w:tc>
          <w:tcPr>
            <w:tcW w:w="1562"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马王堆街道管辖范围</w:t>
            </w:r>
          </w:p>
        </w:tc>
        <w:tc>
          <w:tcPr>
            <w:tcW w:w="871"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容量调控</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292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130</w:t>
            </w: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芙蓉区</w:t>
            </w:r>
          </w:p>
        </w:tc>
        <w:tc>
          <w:tcPr>
            <w:tcW w:w="895"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东屯渡街道</w:t>
            </w:r>
          </w:p>
        </w:tc>
        <w:tc>
          <w:tcPr>
            <w:tcW w:w="1562"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东屯渡街道管辖范围</w:t>
            </w:r>
          </w:p>
        </w:tc>
        <w:tc>
          <w:tcPr>
            <w:tcW w:w="871"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容量调控</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294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131</w:t>
            </w: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雨花区</w:t>
            </w:r>
          </w:p>
        </w:tc>
        <w:tc>
          <w:tcPr>
            <w:tcW w:w="895"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东塘街道</w:t>
            </w:r>
          </w:p>
        </w:tc>
        <w:tc>
          <w:tcPr>
            <w:tcW w:w="1562"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东塘街道管辖范围</w:t>
            </w:r>
          </w:p>
        </w:tc>
        <w:tc>
          <w:tcPr>
            <w:tcW w:w="871"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容量调控</w:t>
            </w:r>
          </w:p>
        </w:tc>
        <w:tc>
          <w:tcPr>
            <w:tcW w:w="49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160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132</w:t>
            </w: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雨花区</w:t>
            </w:r>
          </w:p>
        </w:tc>
        <w:tc>
          <w:tcPr>
            <w:tcW w:w="895"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东山街道</w:t>
            </w:r>
          </w:p>
        </w:tc>
        <w:tc>
          <w:tcPr>
            <w:tcW w:w="1562"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东山街道管辖范围</w:t>
            </w:r>
          </w:p>
        </w:tc>
        <w:tc>
          <w:tcPr>
            <w:tcW w:w="871"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容量调控</w:t>
            </w:r>
          </w:p>
        </w:tc>
        <w:tc>
          <w:tcPr>
            <w:tcW w:w="49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215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133</w:t>
            </w: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雨花区</w:t>
            </w:r>
          </w:p>
        </w:tc>
        <w:tc>
          <w:tcPr>
            <w:tcW w:w="895"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井湾子街道</w:t>
            </w:r>
          </w:p>
        </w:tc>
        <w:tc>
          <w:tcPr>
            <w:tcW w:w="1562"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井湾子街道管辖范围</w:t>
            </w:r>
          </w:p>
        </w:tc>
        <w:tc>
          <w:tcPr>
            <w:tcW w:w="871"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容量调控</w:t>
            </w:r>
          </w:p>
        </w:tc>
        <w:tc>
          <w:tcPr>
            <w:tcW w:w="49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465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134</w:t>
            </w: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雨花区</w:t>
            </w:r>
          </w:p>
        </w:tc>
        <w:tc>
          <w:tcPr>
            <w:tcW w:w="895"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侯家塘街道</w:t>
            </w:r>
          </w:p>
        </w:tc>
        <w:tc>
          <w:tcPr>
            <w:tcW w:w="1562"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侯家塘街道管辖范围</w:t>
            </w:r>
          </w:p>
        </w:tc>
        <w:tc>
          <w:tcPr>
            <w:tcW w:w="871"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容量调控</w:t>
            </w:r>
          </w:p>
        </w:tc>
        <w:tc>
          <w:tcPr>
            <w:tcW w:w="49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190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135</w:t>
            </w: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雨花区</w:t>
            </w:r>
          </w:p>
        </w:tc>
        <w:tc>
          <w:tcPr>
            <w:tcW w:w="895"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同升街道</w:t>
            </w:r>
          </w:p>
        </w:tc>
        <w:tc>
          <w:tcPr>
            <w:tcW w:w="1562"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同升街道管辖范围</w:t>
            </w:r>
          </w:p>
        </w:tc>
        <w:tc>
          <w:tcPr>
            <w:tcW w:w="871"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容量调控</w:t>
            </w:r>
          </w:p>
        </w:tc>
        <w:tc>
          <w:tcPr>
            <w:tcW w:w="49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325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136</w:t>
            </w: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雨花区</w:t>
            </w:r>
          </w:p>
        </w:tc>
        <w:tc>
          <w:tcPr>
            <w:tcW w:w="895"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圭塘街道</w:t>
            </w:r>
          </w:p>
        </w:tc>
        <w:tc>
          <w:tcPr>
            <w:tcW w:w="1562"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圭塘街道管辖范围</w:t>
            </w:r>
          </w:p>
        </w:tc>
        <w:tc>
          <w:tcPr>
            <w:tcW w:w="871"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容量调控</w:t>
            </w:r>
          </w:p>
        </w:tc>
        <w:tc>
          <w:tcPr>
            <w:tcW w:w="49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430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137</w:t>
            </w: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雨花区</w:t>
            </w:r>
          </w:p>
        </w:tc>
        <w:tc>
          <w:tcPr>
            <w:tcW w:w="895"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左家塘街道</w:t>
            </w:r>
          </w:p>
        </w:tc>
        <w:tc>
          <w:tcPr>
            <w:tcW w:w="1562"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左家塘街道管辖范围</w:t>
            </w:r>
          </w:p>
        </w:tc>
        <w:tc>
          <w:tcPr>
            <w:tcW w:w="871"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容量调控</w:t>
            </w:r>
          </w:p>
        </w:tc>
        <w:tc>
          <w:tcPr>
            <w:tcW w:w="49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445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138</w:t>
            </w: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雨花区</w:t>
            </w:r>
          </w:p>
        </w:tc>
        <w:tc>
          <w:tcPr>
            <w:tcW w:w="895"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洞井街道</w:t>
            </w:r>
          </w:p>
        </w:tc>
        <w:tc>
          <w:tcPr>
            <w:tcW w:w="1562"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洞井街道管辖范围</w:t>
            </w:r>
            <w:r>
              <w:rPr>
                <w:rFonts w:ascii="仿宋_GB2312" w:hAnsi="方正兰亭黑_GBK" w:eastAsia="仿宋_GB2312" w:cs="仿宋_GB2312"/>
                <w:i w:val="0"/>
                <w:iCs w:val="0"/>
                <w:color w:val="000000"/>
                <w:kern w:val="0"/>
                <w:sz w:val="24"/>
                <w:szCs w:val="24"/>
                <w:u w:val="none"/>
                <w:lang w:val="en-US" w:eastAsia="zh-CN"/>
              </w:rPr>
              <w:br w:type="textWrapping"/>
            </w:r>
            <w:r>
              <w:rPr>
                <w:rFonts w:ascii="仿宋_GB2312" w:hAnsi="方正兰亭黑_GBK" w:eastAsia="仿宋_GB2312" w:cs="仿宋_GB2312"/>
                <w:i w:val="0"/>
                <w:iCs w:val="0"/>
                <w:color w:val="000000"/>
                <w:kern w:val="0"/>
                <w:sz w:val="24"/>
                <w:szCs w:val="24"/>
                <w:u w:val="none"/>
                <w:lang w:val="en-US" w:eastAsia="zh-CN"/>
              </w:rPr>
              <w:t>（除红星市场）</w:t>
            </w:r>
          </w:p>
        </w:tc>
        <w:tc>
          <w:tcPr>
            <w:tcW w:w="871"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容量调控</w:t>
            </w:r>
          </w:p>
        </w:tc>
        <w:tc>
          <w:tcPr>
            <w:tcW w:w="49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620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139</w:t>
            </w: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雨花区</w:t>
            </w:r>
          </w:p>
        </w:tc>
        <w:tc>
          <w:tcPr>
            <w:tcW w:w="895"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砂子塘街道</w:t>
            </w:r>
          </w:p>
        </w:tc>
        <w:tc>
          <w:tcPr>
            <w:tcW w:w="1562"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砂子塘街道管辖范围</w:t>
            </w:r>
          </w:p>
        </w:tc>
        <w:tc>
          <w:tcPr>
            <w:tcW w:w="871"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容量调控</w:t>
            </w:r>
          </w:p>
        </w:tc>
        <w:tc>
          <w:tcPr>
            <w:tcW w:w="49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190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2" w:hRule="atLeast"/>
          <w:jc w:val="center"/>
        </w:trPr>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140</w:t>
            </w: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雨花区</w:t>
            </w:r>
          </w:p>
        </w:tc>
        <w:tc>
          <w:tcPr>
            <w:tcW w:w="895"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红星市场</w:t>
            </w:r>
          </w:p>
        </w:tc>
        <w:tc>
          <w:tcPr>
            <w:tcW w:w="1562"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湘府以南、中意一路以东、时代阳光大道以北、洞井路交圭塘路以西（其中洞兴路以南的范围以洞井路以西为界，洞兴路以北的范围以圭塘河为界）</w:t>
            </w:r>
          </w:p>
        </w:tc>
        <w:tc>
          <w:tcPr>
            <w:tcW w:w="871"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准入限制</w:t>
            </w:r>
          </w:p>
        </w:tc>
        <w:tc>
          <w:tcPr>
            <w:tcW w:w="49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141</w:t>
            </w: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雨花区</w:t>
            </w:r>
          </w:p>
        </w:tc>
        <w:tc>
          <w:tcPr>
            <w:tcW w:w="895"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跳马镇</w:t>
            </w:r>
          </w:p>
        </w:tc>
        <w:tc>
          <w:tcPr>
            <w:tcW w:w="1562"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跳马镇管辖范围</w:t>
            </w:r>
          </w:p>
        </w:tc>
        <w:tc>
          <w:tcPr>
            <w:tcW w:w="871"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容量调控</w:t>
            </w:r>
          </w:p>
        </w:tc>
        <w:tc>
          <w:tcPr>
            <w:tcW w:w="49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255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142</w:t>
            </w: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雨花区</w:t>
            </w:r>
          </w:p>
        </w:tc>
        <w:tc>
          <w:tcPr>
            <w:tcW w:w="895"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雨花亭街道</w:t>
            </w:r>
          </w:p>
        </w:tc>
        <w:tc>
          <w:tcPr>
            <w:tcW w:w="1562"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雨花亭街道管辖范围</w:t>
            </w:r>
          </w:p>
        </w:tc>
        <w:tc>
          <w:tcPr>
            <w:tcW w:w="871"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容量调控</w:t>
            </w:r>
          </w:p>
        </w:tc>
        <w:tc>
          <w:tcPr>
            <w:tcW w:w="49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350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95" w:hRule="atLeast"/>
          <w:jc w:val="center"/>
        </w:trPr>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143</w:t>
            </w: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雨花区</w:t>
            </w:r>
          </w:p>
        </w:tc>
        <w:tc>
          <w:tcPr>
            <w:tcW w:w="895"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高桥市场</w:t>
            </w:r>
          </w:p>
        </w:tc>
        <w:tc>
          <w:tcPr>
            <w:tcW w:w="1562"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长沙大道以北、东二环以东、万家丽路以西、朝晖路以南的区域及神龙茶都市场</w:t>
            </w:r>
          </w:p>
        </w:tc>
        <w:tc>
          <w:tcPr>
            <w:tcW w:w="871"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准入限制</w:t>
            </w:r>
          </w:p>
        </w:tc>
        <w:tc>
          <w:tcPr>
            <w:tcW w:w="49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8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144</w:t>
            </w:r>
          </w:p>
        </w:tc>
        <w:tc>
          <w:tcPr>
            <w:tcW w:w="58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雨花区</w:t>
            </w:r>
          </w:p>
        </w:tc>
        <w:tc>
          <w:tcPr>
            <w:tcW w:w="895"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高桥街道</w:t>
            </w:r>
          </w:p>
        </w:tc>
        <w:tc>
          <w:tcPr>
            <w:tcW w:w="156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高桥街道管辖范围</w:t>
            </w:r>
            <w:r>
              <w:rPr>
                <w:rFonts w:ascii="仿宋_GB2312" w:hAnsi="方正兰亭黑_GBK" w:eastAsia="仿宋_GB2312" w:cs="仿宋_GB2312"/>
                <w:i w:val="0"/>
                <w:iCs w:val="0"/>
                <w:color w:val="000000"/>
                <w:kern w:val="0"/>
                <w:sz w:val="24"/>
                <w:szCs w:val="24"/>
                <w:u w:val="none"/>
                <w:lang w:val="en-US" w:eastAsia="zh-CN"/>
              </w:rPr>
              <w:br w:type="textWrapping"/>
            </w:r>
            <w:r>
              <w:rPr>
                <w:rFonts w:ascii="仿宋_GB2312" w:hAnsi="方正兰亭黑_GBK" w:eastAsia="仿宋_GB2312" w:cs="仿宋_GB2312"/>
                <w:i w:val="0"/>
                <w:iCs w:val="0"/>
                <w:color w:val="000000"/>
                <w:kern w:val="0"/>
                <w:sz w:val="24"/>
                <w:szCs w:val="24"/>
                <w:u w:val="none"/>
                <w:lang w:val="en-US" w:eastAsia="zh-CN"/>
              </w:rPr>
              <w:t>（除高桥市场）</w:t>
            </w:r>
          </w:p>
        </w:tc>
        <w:tc>
          <w:tcPr>
            <w:tcW w:w="87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容量调控</w:t>
            </w:r>
          </w:p>
        </w:tc>
        <w:tc>
          <w:tcPr>
            <w:tcW w:w="491" w:type="pct"/>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395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tc>
        <w:tc>
          <w:tcPr>
            <w:tcW w:w="5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tc>
        <w:tc>
          <w:tcPr>
            <w:tcW w:w="89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tc>
        <w:tc>
          <w:tcPr>
            <w:tcW w:w="156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tc>
        <w:tc>
          <w:tcPr>
            <w:tcW w:w="87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tc>
        <w:tc>
          <w:tcPr>
            <w:tcW w:w="491" w:type="pct"/>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145</w:t>
            </w: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雨花区</w:t>
            </w:r>
          </w:p>
        </w:tc>
        <w:tc>
          <w:tcPr>
            <w:tcW w:w="895"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黎托街道</w:t>
            </w:r>
          </w:p>
        </w:tc>
        <w:tc>
          <w:tcPr>
            <w:tcW w:w="1562"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黎托街道管辖范围</w:t>
            </w:r>
          </w:p>
        </w:tc>
        <w:tc>
          <w:tcPr>
            <w:tcW w:w="871"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容量调控</w:t>
            </w:r>
          </w:p>
        </w:tc>
        <w:tc>
          <w:tcPr>
            <w:tcW w:w="49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465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146</w:t>
            </w: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天心区</w:t>
            </w:r>
          </w:p>
        </w:tc>
        <w:tc>
          <w:tcPr>
            <w:tcW w:w="895"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大托铺街道</w:t>
            </w:r>
          </w:p>
        </w:tc>
        <w:tc>
          <w:tcPr>
            <w:tcW w:w="1562"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大托铺街道管辖范围</w:t>
            </w:r>
          </w:p>
        </w:tc>
        <w:tc>
          <w:tcPr>
            <w:tcW w:w="871"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容量调控</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81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147</w:t>
            </w: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天心区</w:t>
            </w:r>
          </w:p>
        </w:tc>
        <w:tc>
          <w:tcPr>
            <w:tcW w:w="895"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金盆岭街道</w:t>
            </w:r>
          </w:p>
        </w:tc>
        <w:tc>
          <w:tcPr>
            <w:tcW w:w="1562"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金盆岭街道管辖范围</w:t>
            </w:r>
          </w:p>
        </w:tc>
        <w:tc>
          <w:tcPr>
            <w:tcW w:w="871"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容量调控</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155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148</w:t>
            </w: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天心区</w:t>
            </w:r>
          </w:p>
        </w:tc>
        <w:tc>
          <w:tcPr>
            <w:tcW w:w="895"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文源街道</w:t>
            </w:r>
          </w:p>
        </w:tc>
        <w:tc>
          <w:tcPr>
            <w:tcW w:w="1562"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文源街道管辖范围</w:t>
            </w:r>
          </w:p>
        </w:tc>
        <w:tc>
          <w:tcPr>
            <w:tcW w:w="871"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容量调控</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169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48" w:hRule="atLeast"/>
          <w:jc w:val="center"/>
        </w:trPr>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149</w:t>
            </w: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天心区</w:t>
            </w:r>
          </w:p>
        </w:tc>
        <w:tc>
          <w:tcPr>
            <w:tcW w:w="895"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坡子街街道和城南路街道</w:t>
            </w:r>
          </w:p>
        </w:tc>
        <w:tc>
          <w:tcPr>
            <w:tcW w:w="1562"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坡子街街道和城南路街道管辖范围</w:t>
            </w:r>
            <w:r>
              <w:rPr>
                <w:rFonts w:ascii="仿宋_GB2312" w:hAnsi="方正兰亭黑_GBK" w:eastAsia="仿宋_GB2312" w:cs="仿宋_GB2312"/>
                <w:i w:val="0"/>
                <w:iCs w:val="0"/>
                <w:color w:val="000000"/>
                <w:kern w:val="0"/>
                <w:sz w:val="24"/>
                <w:szCs w:val="24"/>
                <w:u w:val="none"/>
                <w:lang w:val="en-US" w:eastAsia="zh-CN"/>
              </w:rPr>
              <w:br w:type="textWrapping"/>
            </w:r>
            <w:r>
              <w:rPr>
                <w:rFonts w:ascii="仿宋_GB2312" w:hAnsi="方正兰亭黑_GBK" w:eastAsia="仿宋_GB2312" w:cs="仿宋_GB2312"/>
                <w:i w:val="0"/>
                <w:iCs w:val="0"/>
                <w:color w:val="000000"/>
                <w:kern w:val="0"/>
                <w:sz w:val="24"/>
                <w:szCs w:val="24"/>
                <w:u w:val="none"/>
                <w:lang w:val="en-US" w:eastAsia="zh-CN"/>
              </w:rPr>
              <w:t>（除天心区五一商圈市场单元）</w:t>
            </w:r>
          </w:p>
        </w:tc>
        <w:tc>
          <w:tcPr>
            <w:tcW w:w="871"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容量调控</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205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150</w:t>
            </w: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天心区</w:t>
            </w:r>
          </w:p>
        </w:tc>
        <w:tc>
          <w:tcPr>
            <w:tcW w:w="895"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赤岭路街道</w:t>
            </w:r>
          </w:p>
        </w:tc>
        <w:tc>
          <w:tcPr>
            <w:tcW w:w="1562"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赤岭路街道管辖范围</w:t>
            </w:r>
          </w:p>
        </w:tc>
        <w:tc>
          <w:tcPr>
            <w:tcW w:w="871"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容量调控</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198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151</w:t>
            </w: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天心区</w:t>
            </w:r>
          </w:p>
        </w:tc>
        <w:tc>
          <w:tcPr>
            <w:tcW w:w="895"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黑石铺街道</w:t>
            </w:r>
          </w:p>
        </w:tc>
        <w:tc>
          <w:tcPr>
            <w:tcW w:w="1562"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黑石铺街道管辖范围</w:t>
            </w:r>
          </w:p>
        </w:tc>
        <w:tc>
          <w:tcPr>
            <w:tcW w:w="871"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容量调控</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187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152</w:t>
            </w: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天心区</w:t>
            </w:r>
          </w:p>
        </w:tc>
        <w:tc>
          <w:tcPr>
            <w:tcW w:w="895"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先锋街道</w:t>
            </w:r>
          </w:p>
        </w:tc>
        <w:tc>
          <w:tcPr>
            <w:tcW w:w="1562"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先锋街道管辖范围</w:t>
            </w:r>
          </w:p>
        </w:tc>
        <w:tc>
          <w:tcPr>
            <w:tcW w:w="871"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容量调控</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208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153</w:t>
            </w: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天心区</w:t>
            </w:r>
          </w:p>
        </w:tc>
        <w:tc>
          <w:tcPr>
            <w:tcW w:w="895"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青园街道</w:t>
            </w:r>
          </w:p>
        </w:tc>
        <w:tc>
          <w:tcPr>
            <w:tcW w:w="1562"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青园街道管辖范围</w:t>
            </w:r>
          </w:p>
        </w:tc>
        <w:tc>
          <w:tcPr>
            <w:tcW w:w="871"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容量调控</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215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154</w:t>
            </w: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天心区</w:t>
            </w:r>
          </w:p>
        </w:tc>
        <w:tc>
          <w:tcPr>
            <w:tcW w:w="895"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裕南街街道</w:t>
            </w:r>
          </w:p>
        </w:tc>
        <w:tc>
          <w:tcPr>
            <w:tcW w:w="1562"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裕南街街道管辖范围</w:t>
            </w:r>
          </w:p>
        </w:tc>
        <w:tc>
          <w:tcPr>
            <w:tcW w:w="871"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容量调控</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227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155</w:t>
            </w: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天心区</w:t>
            </w:r>
          </w:p>
        </w:tc>
        <w:tc>
          <w:tcPr>
            <w:tcW w:w="895"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桂花坪街道</w:t>
            </w:r>
          </w:p>
        </w:tc>
        <w:tc>
          <w:tcPr>
            <w:tcW w:w="1562"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桂花坪街道管辖范围</w:t>
            </w:r>
          </w:p>
        </w:tc>
        <w:tc>
          <w:tcPr>
            <w:tcW w:w="871"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容量调控</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227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156</w:t>
            </w: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天心区</w:t>
            </w:r>
          </w:p>
        </w:tc>
        <w:tc>
          <w:tcPr>
            <w:tcW w:w="895"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南托街道</w:t>
            </w:r>
          </w:p>
        </w:tc>
        <w:tc>
          <w:tcPr>
            <w:tcW w:w="1562"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南托街道管辖范围</w:t>
            </w:r>
          </w:p>
        </w:tc>
        <w:tc>
          <w:tcPr>
            <w:tcW w:w="871"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容量调控</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209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157</w:t>
            </w: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天心区</w:t>
            </w:r>
          </w:p>
        </w:tc>
        <w:tc>
          <w:tcPr>
            <w:tcW w:w="895"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新开铺街道</w:t>
            </w:r>
          </w:p>
        </w:tc>
        <w:tc>
          <w:tcPr>
            <w:tcW w:w="1562"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新开铺街道管辖范围</w:t>
            </w:r>
          </w:p>
        </w:tc>
        <w:tc>
          <w:tcPr>
            <w:tcW w:w="871"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容量调控</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275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158</w:t>
            </w: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天心区</w:t>
            </w:r>
          </w:p>
        </w:tc>
        <w:tc>
          <w:tcPr>
            <w:tcW w:w="895"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暮云街道</w:t>
            </w:r>
          </w:p>
        </w:tc>
        <w:tc>
          <w:tcPr>
            <w:tcW w:w="1562"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暮云街道管辖范围</w:t>
            </w:r>
          </w:p>
        </w:tc>
        <w:tc>
          <w:tcPr>
            <w:tcW w:w="871"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容量调控</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356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2" w:hRule="atLeast"/>
          <w:jc w:val="center"/>
        </w:trPr>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159</w:t>
            </w: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天心区</w:t>
            </w:r>
          </w:p>
        </w:tc>
        <w:tc>
          <w:tcPr>
            <w:tcW w:w="895"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天心区五一商圈</w:t>
            </w:r>
          </w:p>
        </w:tc>
        <w:tc>
          <w:tcPr>
            <w:tcW w:w="1562"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北至五一大道，西至湘江中路，南至西湖路和城南西路以北，东至黄兴中路、黄兴南路、大古道巷、县正街、人民西路、人民中路、芙蓉中路西侧</w:t>
            </w:r>
          </w:p>
        </w:tc>
        <w:tc>
          <w:tcPr>
            <w:tcW w:w="871"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容量调控</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301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160</w:t>
            </w: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开福区</w:t>
            </w:r>
          </w:p>
        </w:tc>
        <w:tc>
          <w:tcPr>
            <w:tcW w:w="895"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芙蓉北路街道</w:t>
            </w:r>
          </w:p>
        </w:tc>
        <w:tc>
          <w:tcPr>
            <w:tcW w:w="1562"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芙蓉北路街道管辖范围</w:t>
            </w:r>
          </w:p>
        </w:tc>
        <w:tc>
          <w:tcPr>
            <w:tcW w:w="871"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容量调控</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251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161</w:t>
            </w: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开福区</w:t>
            </w:r>
          </w:p>
        </w:tc>
        <w:tc>
          <w:tcPr>
            <w:tcW w:w="895"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秀峰街道</w:t>
            </w:r>
          </w:p>
        </w:tc>
        <w:tc>
          <w:tcPr>
            <w:tcW w:w="1562"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秀峰街道管辖范围</w:t>
            </w:r>
          </w:p>
        </w:tc>
        <w:tc>
          <w:tcPr>
            <w:tcW w:w="871"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容量调控</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306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jc w:val="center"/>
        </w:trPr>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162</w:t>
            </w: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开福区</w:t>
            </w:r>
          </w:p>
        </w:tc>
        <w:tc>
          <w:tcPr>
            <w:tcW w:w="895"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新河街道</w:t>
            </w:r>
          </w:p>
        </w:tc>
        <w:tc>
          <w:tcPr>
            <w:tcW w:w="1562"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kern w:val="0"/>
                <w:sz w:val="24"/>
                <w:szCs w:val="24"/>
                <w:u w:val="none"/>
                <w:lang w:val="en-US" w:eastAsia="zh-CN"/>
              </w:rPr>
            </w:pPr>
            <w:r>
              <w:rPr>
                <w:rFonts w:ascii="仿宋_GB2312" w:hAnsi="方正兰亭黑_GBK" w:eastAsia="仿宋_GB2312" w:cs="仿宋_GB2312"/>
                <w:i w:val="0"/>
                <w:iCs w:val="0"/>
                <w:color w:val="000000"/>
                <w:kern w:val="0"/>
                <w:sz w:val="24"/>
                <w:szCs w:val="24"/>
                <w:u w:val="none"/>
                <w:lang w:val="en-US" w:eastAsia="zh-CN"/>
              </w:rPr>
              <w:t>新河街道管辖范围</w:t>
            </w:r>
          </w:p>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（除华夏市场）</w:t>
            </w:r>
          </w:p>
        </w:tc>
        <w:tc>
          <w:tcPr>
            <w:tcW w:w="871"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容量调控</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228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163</w:t>
            </w: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开福区</w:t>
            </w:r>
          </w:p>
        </w:tc>
        <w:tc>
          <w:tcPr>
            <w:tcW w:w="895"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捞刀河街道</w:t>
            </w:r>
          </w:p>
        </w:tc>
        <w:tc>
          <w:tcPr>
            <w:tcW w:w="1562"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kern w:val="0"/>
                <w:sz w:val="24"/>
                <w:szCs w:val="24"/>
                <w:u w:val="none"/>
                <w:lang w:val="en-US" w:eastAsia="zh-CN"/>
              </w:rPr>
            </w:pPr>
            <w:r>
              <w:rPr>
                <w:rFonts w:ascii="仿宋_GB2312" w:hAnsi="方正兰亭黑_GBK" w:eastAsia="仿宋_GB2312" w:cs="仿宋_GB2312"/>
                <w:i w:val="0"/>
                <w:iCs w:val="0"/>
                <w:color w:val="000000"/>
                <w:kern w:val="0"/>
                <w:sz w:val="24"/>
                <w:szCs w:val="24"/>
                <w:u w:val="none"/>
                <w:lang w:val="en-US" w:eastAsia="zh-CN"/>
              </w:rPr>
              <w:t>捞刀河街道管辖范围</w:t>
            </w:r>
          </w:p>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（除高岭国际商贸城）</w:t>
            </w:r>
          </w:p>
        </w:tc>
        <w:tc>
          <w:tcPr>
            <w:tcW w:w="871"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容量调控</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242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164</w:t>
            </w: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开福区</w:t>
            </w:r>
          </w:p>
        </w:tc>
        <w:tc>
          <w:tcPr>
            <w:tcW w:w="895"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四方坪街道</w:t>
            </w:r>
          </w:p>
        </w:tc>
        <w:tc>
          <w:tcPr>
            <w:tcW w:w="1562"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四方坪街道管辖范围</w:t>
            </w:r>
          </w:p>
        </w:tc>
        <w:tc>
          <w:tcPr>
            <w:tcW w:w="871"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容量调控</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192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165</w:t>
            </w: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开福区</w:t>
            </w:r>
          </w:p>
        </w:tc>
        <w:tc>
          <w:tcPr>
            <w:tcW w:w="895"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伍家岭街道</w:t>
            </w:r>
          </w:p>
        </w:tc>
        <w:tc>
          <w:tcPr>
            <w:tcW w:w="1562"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伍家岭街道管辖范围</w:t>
            </w:r>
          </w:p>
        </w:tc>
        <w:tc>
          <w:tcPr>
            <w:tcW w:w="871"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容量调控</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179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48" w:hRule="atLeast"/>
          <w:jc w:val="center"/>
        </w:trPr>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166</w:t>
            </w: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开福区</w:t>
            </w:r>
          </w:p>
        </w:tc>
        <w:tc>
          <w:tcPr>
            <w:tcW w:w="895"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开福区五一商圈</w:t>
            </w:r>
          </w:p>
        </w:tc>
        <w:tc>
          <w:tcPr>
            <w:tcW w:w="1562"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东至芙蓉中路、中山路、黄兴中路一线，南至五一大道，西至湘江中路，北至营盘路以南</w:t>
            </w:r>
          </w:p>
        </w:tc>
        <w:tc>
          <w:tcPr>
            <w:tcW w:w="871"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容量调控</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218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167</w:t>
            </w: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开福区</w:t>
            </w:r>
          </w:p>
        </w:tc>
        <w:tc>
          <w:tcPr>
            <w:tcW w:w="895"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青竹湖街道</w:t>
            </w:r>
          </w:p>
        </w:tc>
        <w:tc>
          <w:tcPr>
            <w:tcW w:w="1562"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青竹湖街道管辖范围</w:t>
            </w:r>
          </w:p>
        </w:tc>
        <w:tc>
          <w:tcPr>
            <w:tcW w:w="871"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容量调控</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169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168</w:t>
            </w: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开福区</w:t>
            </w:r>
          </w:p>
        </w:tc>
        <w:tc>
          <w:tcPr>
            <w:tcW w:w="895"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东风路街道</w:t>
            </w:r>
          </w:p>
        </w:tc>
        <w:tc>
          <w:tcPr>
            <w:tcW w:w="1562"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东风路街道管辖范围</w:t>
            </w:r>
          </w:p>
        </w:tc>
        <w:tc>
          <w:tcPr>
            <w:tcW w:w="871"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容量调控</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155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169</w:t>
            </w:r>
          </w:p>
        </w:tc>
        <w:tc>
          <w:tcPr>
            <w:tcW w:w="5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开福区</w:t>
            </w:r>
          </w:p>
        </w:tc>
        <w:tc>
          <w:tcPr>
            <w:tcW w:w="895"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湘雅路街道</w:t>
            </w:r>
          </w:p>
        </w:tc>
        <w:tc>
          <w:tcPr>
            <w:tcW w:w="1562"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湘雅路街道管辖范围</w:t>
            </w:r>
          </w:p>
        </w:tc>
        <w:tc>
          <w:tcPr>
            <w:tcW w:w="871"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容量调控</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133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8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170</w:t>
            </w:r>
          </w:p>
        </w:tc>
        <w:tc>
          <w:tcPr>
            <w:tcW w:w="589"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开福区</w:t>
            </w:r>
          </w:p>
        </w:tc>
        <w:tc>
          <w:tcPr>
            <w:tcW w:w="895"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通泰街街道和望麓园街道</w:t>
            </w:r>
          </w:p>
        </w:tc>
        <w:tc>
          <w:tcPr>
            <w:tcW w:w="156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通泰街街道和望麓园街道管辖范围</w:t>
            </w:r>
            <w:r>
              <w:rPr>
                <w:rFonts w:ascii="仿宋_GB2312" w:hAnsi="方正兰亭黑_GBK" w:eastAsia="仿宋_GB2312" w:cs="仿宋_GB2312"/>
                <w:i w:val="0"/>
                <w:iCs w:val="0"/>
                <w:color w:val="000000"/>
                <w:kern w:val="0"/>
                <w:sz w:val="24"/>
                <w:szCs w:val="24"/>
                <w:u w:val="none"/>
                <w:lang w:val="en-US" w:eastAsia="zh-CN"/>
              </w:rPr>
              <w:br w:type="textWrapping"/>
            </w:r>
            <w:r>
              <w:rPr>
                <w:rFonts w:ascii="仿宋_GB2312" w:hAnsi="方正兰亭黑_GBK" w:eastAsia="仿宋_GB2312" w:cs="仿宋_GB2312"/>
                <w:i w:val="0"/>
                <w:iCs w:val="0"/>
                <w:color w:val="000000"/>
                <w:kern w:val="0"/>
                <w:sz w:val="24"/>
                <w:szCs w:val="24"/>
                <w:u w:val="none"/>
                <w:lang w:val="en-US" w:eastAsia="zh-CN"/>
              </w:rPr>
              <w:t>（除开福区五一商圈市场单元）</w:t>
            </w:r>
          </w:p>
        </w:tc>
        <w:tc>
          <w:tcPr>
            <w:tcW w:w="87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容量调控</w:t>
            </w:r>
          </w:p>
        </w:tc>
        <w:tc>
          <w:tcPr>
            <w:tcW w:w="491"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132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jc w:val="center"/>
        </w:trPr>
        <w:tc>
          <w:tcPr>
            <w:tcW w:w="5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tc>
        <w:tc>
          <w:tcPr>
            <w:tcW w:w="58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tc>
        <w:tc>
          <w:tcPr>
            <w:tcW w:w="89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tc>
        <w:tc>
          <w:tcPr>
            <w:tcW w:w="156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tc>
        <w:tc>
          <w:tcPr>
            <w:tcW w:w="87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tc>
        <w:tc>
          <w:tcPr>
            <w:tcW w:w="49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171</w:t>
            </w:r>
          </w:p>
        </w:tc>
        <w:tc>
          <w:tcPr>
            <w:tcW w:w="5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开福区</w:t>
            </w:r>
          </w:p>
        </w:tc>
        <w:tc>
          <w:tcPr>
            <w:tcW w:w="895"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洪山街道</w:t>
            </w:r>
          </w:p>
        </w:tc>
        <w:tc>
          <w:tcPr>
            <w:tcW w:w="1562"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洪山街道管辖范围</w:t>
            </w:r>
          </w:p>
        </w:tc>
        <w:tc>
          <w:tcPr>
            <w:tcW w:w="871"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容量调控</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192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8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172</w:t>
            </w:r>
          </w:p>
        </w:tc>
        <w:tc>
          <w:tcPr>
            <w:tcW w:w="58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开福区</w:t>
            </w:r>
          </w:p>
        </w:tc>
        <w:tc>
          <w:tcPr>
            <w:tcW w:w="895"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月湖街道</w:t>
            </w:r>
          </w:p>
        </w:tc>
        <w:tc>
          <w:tcPr>
            <w:tcW w:w="156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kern w:val="0"/>
                <w:sz w:val="24"/>
                <w:szCs w:val="24"/>
                <w:u w:val="none"/>
                <w:lang w:val="en-US" w:eastAsia="zh-CN"/>
              </w:rPr>
            </w:pPr>
            <w:r>
              <w:rPr>
                <w:rFonts w:ascii="仿宋_GB2312" w:hAnsi="方正兰亭黑_GBK" w:eastAsia="仿宋_GB2312" w:cs="仿宋_GB2312"/>
                <w:i w:val="0"/>
                <w:iCs w:val="0"/>
                <w:color w:val="000000"/>
                <w:kern w:val="0"/>
                <w:sz w:val="24"/>
                <w:szCs w:val="24"/>
                <w:u w:val="none"/>
                <w:lang w:val="en-US" w:eastAsia="zh-CN"/>
              </w:rPr>
              <w:t>月湖街道管辖范围</w:t>
            </w:r>
          </w:p>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（除月湖大市场）</w:t>
            </w:r>
          </w:p>
        </w:tc>
        <w:tc>
          <w:tcPr>
            <w:tcW w:w="871"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容量调控</w:t>
            </w:r>
          </w:p>
        </w:tc>
        <w:tc>
          <w:tcPr>
            <w:tcW w:w="491"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135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tc>
        <w:tc>
          <w:tcPr>
            <w:tcW w:w="5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tc>
        <w:tc>
          <w:tcPr>
            <w:tcW w:w="89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tc>
        <w:tc>
          <w:tcPr>
            <w:tcW w:w="156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tc>
        <w:tc>
          <w:tcPr>
            <w:tcW w:w="87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tc>
        <w:tc>
          <w:tcPr>
            <w:tcW w:w="49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173</w:t>
            </w:r>
          </w:p>
        </w:tc>
        <w:tc>
          <w:tcPr>
            <w:tcW w:w="5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开福区</w:t>
            </w:r>
          </w:p>
        </w:tc>
        <w:tc>
          <w:tcPr>
            <w:tcW w:w="895"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沙坪街道</w:t>
            </w:r>
          </w:p>
        </w:tc>
        <w:tc>
          <w:tcPr>
            <w:tcW w:w="1562"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沙坪街道管辖范围</w:t>
            </w:r>
          </w:p>
        </w:tc>
        <w:tc>
          <w:tcPr>
            <w:tcW w:w="871"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容量调控</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126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174</w:t>
            </w:r>
          </w:p>
        </w:tc>
        <w:tc>
          <w:tcPr>
            <w:tcW w:w="5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开福区</w:t>
            </w:r>
          </w:p>
        </w:tc>
        <w:tc>
          <w:tcPr>
            <w:tcW w:w="895"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清水塘街道</w:t>
            </w:r>
          </w:p>
        </w:tc>
        <w:tc>
          <w:tcPr>
            <w:tcW w:w="1562"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清水塘街道管辖范围</w:t>
            </w:r>
          </w:p>
        </w:tc>
        <w:tc>
          <w:tcPr>
            <w:tcW w:w="871"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容量调控</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116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175</w:t>
            </w:r>
          </w:p>
        </w:tc>
        <w:tc>
          <w:tcPr>
            <w:tcW w:w="5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开福区</w:t>
            </w:r>
          </w:p>
        </w:tc>
        <w:tc>
          <w:tcPr>
            <w:tcW w:w="895"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浏阳河街道</w:t>
            </w:r>
          </w:p>
        </w:tc>
        <w:tc>
          <w:tcPr>
            <w:tcW w:w="1562"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浏阳河街道管辖范围</w:t>
            </w:r>
          </w:p>
        </w:tc>
        <w:tc>
          <w:tcPr>
            <w:tcW w:w="871"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容量调控</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179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96" w:hRule="atLeast"/>
          <w:jc w:val="center"/>
        </w:trPr>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176</w:t>
            </w:r>
          </w:p>
        </w:tc>
        <w:tc>
          <w:tcPr>
            <w:tcW w:w="5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开福区</w:t>
            </w:r>
          </w:p>
        </w:tc>
        <w:tc>
          <w:tcPr>
            <w:tcW w:w="895"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月湖大市场</w:t>
            </w:r>
          </w:p>
        </w:tc>
        <w:tc>
          <w:tcPr>
            <w:tcW w:w="1562"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东至栏山路以东140米处未开发区域为界，南至匍园路，西至万家丽北路，北至舟桥路。另含月湖五金机电大市场D区，东至佳亨路，南至舟桥路，西至金马路，北至舟桥路以北80米处社区道路为界</w:t>
            </w:r>
          </w:p>
        </w:tc>
        <w:tc>
          <w:tcPr>
            <w:tcW w:w="871"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容量调控</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39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48" w:hRule="atLeast"/>
          <w:jc w:val="center"/>
        </w:trPr>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177</w:t>
            </w:r>
          </w:p>
        </w:tc>
        <w:tc>
          <w:tcPr>
            <w:tcW w:w="5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开福区</w:t>
            </w:r>
          </w:p>
        </w:tc>
        <w:tc>
          <w:tcPr>
            <w:tcW w:w="895"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华夏市场</w:t>
            </w:r>
          </w:p>
        </w:tc>
        <w:tc>
          <w:tcPr>
            <w:tcW w:w="1562"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东至北桥新村以东、天健芙蓉盛世以西之社区道路为界，南至开福寺路，西至黄兴北路，北至三一大道</w:t>
            </w:r>
          </w:p>
        </w:tc>
        <w:tc>
          <w:tcPr>
            <w:tcW w:w="871"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容量调控</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34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96" w:hRule="atLeast"/>
          <w:jc w:val="center"/>
        </w:trPr>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178</w:t>
            </w:r>
          </w:p>
        </w:tc>
        <w:tc>
          <w:tcPr>
            <w:tcW w:w="5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开福区</w:t>
            </w:r>
          </w:p>
        </w:tc>
        <w:tc>
          <w:tcPr>
            <w:tcW w:w="895"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高岭国际商贸城</w:t>
            </w:r>
          </w:p>
        </w:tc>
        <w:tc>
          <w:tcPr>
            <w:tcW w:w="1562"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东至竹隐路、兴联路、捞霞路一线，南至高岭路，西至开福大道，北至湘辉路。另含高岭国际零担物流服务区，东至开福大道，南至兴联路，西至铁港路，北至兴联路以北400米处未开发区域为界</w:t>
            </w:r>
          </w:p>
        </w:tc>
        <w:tc>
          <w:tcPr>
            <w:tcW w:w="871"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容量调控</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23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179</w:t>
            </w:r>
          </w:p>
        </w:tc>
        <w:tc>
          <w:tcPr>
            <w:tcW w:w="5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岳麓区</w:t>
            </w:r>
          </w:p>
        </w:tc>
        <w:tc>
          <w:tcPr>
            <w:tcW w:w="895"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东方红街道</w:t>
            </w:r>
          </w:p>
        </w:tc>
        <w:tc>
          <w:tcPr>
            <w:tcW w:w="1562"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东方红街道管辖范围</w:t>
            </w:r>
          </w:p>
        </w:tc>
        <w:tc>
          <w:tcPr>
            <w:tcW w:w="871"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容量调控</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115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180</w:t>
            </w:r>
          </w:p>
        </w:tc>
        <w:tc>
          <w:tcPr>
            <w:tcW w:w="5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岳麓区</w:t>
            </w:r>
          </w:p>
        </w:tc>
        <w:tc>
          <w:tcPr>
            <w:tcW w:w="895"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雨敞坪镇</w:t>
            </w:r>
          </w:p>
        </w:tc>
        <w:tc>
          <w:tcPr>
            <w:tcW w:w="1562"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雨敞坪镇管辖范围</w:t>
            </w:r>
          </w:p>
        </w:tc>
        <w:tc>
          <w:tcPr>
            <w:tcW w:w="871"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容量调控</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189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181</w:t>
            </w:r>
          </w:p>
        </w:tc>
        <w:tc>
          <w:tcPr>
            <w:tcW w:w="5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岳麓区</w:t>
            </w:r>
          </w:p>
        </w:tc>
        <w:tc>
          <w:tcPr>
            <w:tcW w:w="895"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莲花镇</w:t>
            </w:r>
          </w:p>
        </w:tc>
        <w:tc>
          <w:tcPr>
            <w:tcW w:w="1562"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莲花镇管辖范围</w:t>
            </w:r>
          </w:p>
        </w:tc>
        <w:tc>
          <w:tcPr>
            <w:tcW w:w="871"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容量调控</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246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182</w:t>
            </w: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岳麓区</w:t>
            </w:r>
          </w:p>
        </w:tc>
        <w:tc>
          <w:tcPr>
            <w:tcW w:w="895"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含浦街道</w:t>
            </w:r>
          </w:p>
        </w:tc>
        <w:tc>
          <w:tcPr>
            <w:tcW w:w="1562"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含浦街道管辖范围</w:t>
            </w:r>
          </w:p>
        </w:tc>
        <w:tc>
          <w:tcPr>
            <w:tcW w:w="8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容量调控</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76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183</w:t>
            </w:r>
          </w:p>
        </w:tc>
        <w:tc>
          <w:tcPr>
            <w:tcW w:w="589" w:type="pct"/>
            <w:tcBorders>
              <w:top w:val="single" w:color="000000" w:sz="4" w:space="0"/>
              <w:left w:val="single" w:color="000000" w:sz="4" w:space="0"/>
              <w:bottom w:val="single" w:color="000000" w:sz="4" w:space="0"/>
              <w:right w:val="single" w:color="000000" w:sz="4" w:space="0"/>
            </w:tcBorders>
            <w:shd w:val="clear" w:color="auto" w:fill="FFFFFF"/>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岳麓区</w:t>
            </w:r>
          </w:p>
        </w:tc>
        <w:tc>
          <w:tcPr>
            <w:tcW w:w="895" w:type="pct"/>
            <w:tcBorders>
              <w:top w:val="single" w:color="000000" w:sz="4" w:space="0"/>
              <w:left w:val="single" w:color="000000" w:sz="4" w:space="0"/>
              <w:bottom w:val="single" w:color="000000" w:sz="4" w:space="0"/>
              <w:right w:val="single" w:color="000000" w:sz="4" w:space="0"/>
            </w:tcBorders>
            <w:shd w:val="clear" w:color="auto" w:fill="FFFFFF"/>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学士街道</w:t>
            </w:r>
          </w:p>
        </w:tc>
        <w:tc>
          <w:tcPr>
            <w:tcW w:w="1562" w:type="pct"/>
            <w:tcBorders>
              <w:top w:val="single" w:color="000000" w:sz="4" w:space="0"/>
              <w:left w:val="single" w:color="000000" w:sz="4" w:space="0"/>
              <w:bottom w:val="single" w:color="000000" w:sz="4" w:space="0"/>
              <w:right w:val="single" w:color="000000" w:sz="4" w:space="0"/>
            </w:tcBorders>
            <w:shd w:val="clear" w:color="auto" w:fill="FFFFFF"/>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学士街道管辖范围</w:t>
            </w:r>
          </w:p>
        </w:tc>
        <w:tc>
          <w:tcPr>
            <w:tcW w:w="871" w:type="pct"/>
            <w:tcBorders>
              <w:top w:val="single" w:color="000000" w:sz="4" w:space="0"/>
              <w:left w:val="single" w:color="000000" w:sz="4" w:space="0"/>
              <w:bottom w:val="single" w:color="000000" w:sz="4" w:space="0"/>
              <w:right w:val="single" w:color="000000" w:sz="4" w:space="0"/>
            </w:tcBorders>
            <w:shd w:val="clear" w:color="auto" w:fill="FFFFFF"/>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容量调控</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400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184</w:t>
            </w:r>
          </w:p>
        </w:tc>
        <w:tc>
          <w:tcPr>
            <w:tcW w:w="589" w:type="pct"/>
            <w:tcBorders>
              <w:top w:val="single" w:color="000000" w:sz="4" w:space="0"/>
              <w:left w:val="single" w:color="000000" w:sz="4" w:space="0"/>
              <w:bottom w:val="single" w:color="000000" w:sz="4" w:space="0"/>
              <w:right w:val="single" w:color="000000" w:sz="4" w:space="0"/>
            </w:tcBorders>
            <w:shd w:val="clear" w:color="auto" w:fill="FFFFFF"/>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岳麓区</w:t>
            </w:r>
          </w:p>
        </w:tc>
        <w:tc>
          <w:tcPr>
            <w:tcW w:w="895" w:type="pct"/>
            <w:tcBorders>
              <w:top w:val="single" w:color="000000" w:sz="4" w:space="0"/>
              <w:left w:val="single" w:color="000000" w:sz="4" w:space="0"/>
              <w:bottom w:val="single" w:color="000000" w:sz="4" w:space="0"/>
              <w:right w:val="single" w:color="000000" w:sz="4" w:space="0"/>
            </w:tcBorders>
            <w:shd w:val="clear" w:color="auto" w:fill="FFFFFF"/>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洋湖街道</w:t>
            </w:r>
          </w:p>
        </w:tc>
        <w:tc>
          <w:tcPr>
            <w:tcW w:w="1562" w:type="pct"/>
            <w:tcBorders>
              <w:top w:val="single" w:color="000000" w:sz="4" w:space="0"/>
              <w:left w:val="single" w:color="000000" w:sz="4" w:space="0"/>
              <w:bottom w:val="single" w:color="000000" w:sz="4" w:space="0"/>
              <w:right w:val="single" w:color="000000" w:sz="4" w:space="0"/>
            </w:tcBorders>
            <w:shd w:val="clear" w:color="auto" w:fill="FFFFFF"/>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洋湖街道管辖范围</w:t>
            </w:r>
          </w:p>
        </w:tc>
        <w:tc>
          <w:tcPr>
            <w:tcW w:w="871" w:type="pct"/>
            <w:tcBorders>
              <w:top w:val="single" w:color="000000" w:sz="4" w:space="0"/>
              <w:left w:val="single" w:color="000000" w:sz="4" w:space="0"/>
              <w:bottom w:val="single" w:color="000000" w:sz="4" w:space="0"/>
              <w:right w:val="single" w:color="000000" w:sz="4" w:space="0"/>
            </w:tcBorders>
            <w:shd w:val="clear" w:color="auto" w:fill="FFFFFF"/>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容量调控</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312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185</w:t>
            </w:r>
          </w:p>
        </w:tc>
        <w:tc>
          <w:tcPr>
            <w:tcW w:w="589" w:type="pct"/>
            <w:tcBorders>
              <w:top w:val="single" w:color="000000" w:sz="4" w:space="0"/>
              <w:left w:val="single" w:color="000000" w:sz="4" w:space="0"/>
              <w:bottom w:val="single" w:color="000000" w:sz="4" w:space="0"/>
              <w:right w:val="single" w:color="000000" w:sz="4" w:space="0"/>
            </w:tcBorders>
            <w:shd w:val="clear" w:color="auto" w:fill="FFFFFF"/>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岳麓区</w:t>
            </w:r>
          </w:p>
        </w:tc>
        <w:tc>
          <w:tcPr>
            <w:tcW w:w="895" w:type="pct"/>
            <w:tcBorders>
              <w:top w:val="single" w:color="000000" w:sz="4" w:space="0"/>
              <w:left w:val="single" w:color="000000" w:sz="4" w:space="0"/>
              <w:bottom w:val="single" w:color="000000" w:sz="4" w:space="0"/>
              <w:right w:val="single" w:color="000000" w:sz="4" w:space="0"/>
            </w:tcBorders>
            <w:shd w:val="clear" w:color="auto" w:fill="FFFFFF"/>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坪塘街道</w:t>
            </w:r>
          </w:p>
        </w:tc>
        <w:tc>
          <w:tcPr>
            <w:tcW w:w="1562" w:type="pct"/>
            <w:tcBorders>
              <w:top w:val="single" w:color="000000" w:sz="4" w:space="0"/>
              <w:left w:val="single" w:color="000000" w:sz="4" w:space="0"/>
              <w:bottom w:val="single" w:color="000000" w:sz="4" w:space="0"/>
              <w:right w:val="single" w:color="000000" w:sz="4" w:space="0"/>
            </w:tcBorders>
            <w:shd w:val="clear" w:color="auto" w:fill="FFFFFF"/>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坪塘街道管辖范围</w:t>
            </w:r>
          </w:p>
        </w:tc>
        <w:tc>
          <w:tcPr>
            <w:tcW w:w="871" w:type="pct"/>
            <w:tcBorders>
              <w:top w:val="single" w:color="000000" w:sz="4" w:space="0"/>
              <w:left w:val="single" w:color="000000" w:sz="4" w:space="0"/>
              <w:bottom w:val="single" w:color="000000" w:sz="4" w:space="0"/>
              <w:right w:val="single" w:color="000000" w:sz="4" w:space="0"/>
            </w:tcBorders>
            <w:shd w:val="clear" w:color="auto" w:fill="FFFFFF"/>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容量调控</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162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186</w:t>
            </w:r>
          </w:p>
        </w:tc>
        <w:tc>
          <w:tcPr>
            <w:tcW w:w="589" w:type="pct"/>
            <w:tcBorders>
              <w:top w:val="single" w:color="000000" w:sz="4" w:space="0"/>
              <w:left w:val="single" w:color="000000" w:sz="4" w:space="0"/>
              <w:bottom w:val="single" w:color="000000" w:sz="4" w:space="0"/>
              <w:right w:val="single" w:color="000000" w:sz="4" w:space="0"/>
            </w:tcBorders>
            <w:shd w:val="clear" w:color="auto" w:fill="FFFFFF"/>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岳麓区</w:t>
            </w:r>
          </w:p>
        </w:tc>
        <w:tc>
          <w:tcPr>
            <w:tcW w:w="895" w:type="pct"/>
            <w:tcBorders>
              <w:top w:val="single" w:color="000000" w:sz="4" w:space="0"/>
              <w:left w:val="single" w:color="000000" w:sz="4" w:space="0"/>
              <w:bottom w:val="single" w:color="000000" w:sz="4" w:space="0"/>
              <w:right w:val="single" w:color="000000" w:sz="4" w:space="0"/>
            </w:tcBorders>
            <w:shd w:val="clear" w:color="auto" w:fill="FFFFFF"/>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天顶街道</w:t>
            </w:r>
          </w:p>
        </w:tc>
        <w:tc>
          <w:tcPr>
            <w:tcW w:w="1562" w:type="pct"/>
            <w:tcBorders>
              <w:top w:val="single" w:color="000000" w:sz="4" w:space="0"/>
              <w:left w:val="single" w:color="000000" w:sz="4" w:space="0"/>
              <w:bottom w:val="single" w:color="000000" w:sz="4" w:space="0"/>
              <w:right w:val="single" w:color="000000" w:sz="4" w:space="0"/>
            </w:tcBorders>
            <w:shd w:val="clear" w:color="auto" w:fill="FFFFFF"/>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天顶街道管辖范围</w:t>
            </w:r>
          </w:p>
        </w:tc>
        <w:tc>
          <w:tcPr>
            <w:tcW w:w="871" w:type="pct"/>
            <w:tcBorders>
              <w:top w:val="single" w:color="000000" w:sz="4" w:space="0"/>
              <w:left w:val="single" w:color="000000" w:sz="4" w:space="0"/>
              <w:bottom w:val="single" w:color="000000" w:sz="4" w:space="0"/>
              <w:right w:val="single" w:color="000000" w:sz="4" w:space="0"/>
            </w:tcBorders>
            <w:shd w:val="clear" w:color="auto" w:fill="FFFFFF"/>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容量调控</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529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187</w:t>
            </w:r>
          </w:p>
        </w:tc>
        <w:tc>
          <w:tcPr>
            <w:tcW w:w="589" w:type="pct"/>
            <w:tcBorders>
              <w:top w:val="single" w:color="000000" w:sz="4" w:space="0"/>
              <w:left w:val="single" w:color="000000" w:sz="4" w:space="0"/>
              <w:bottom w:val="single" w:color="000000" w:sz="4" w:space="0"/>
              <w:right w:val="single" w:color="000000" w:sz="4" w:space="0"/>
            </w:tcBorders>
            <w:shd w:val="clear" w:color="auto" w:fill="FFFFFF"/>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岳麓区</w:t>
            </w:r>
          </w:p>
        </w:tc>
        <w:tc>
          <w:tcPr>
            <w:tcW w:w="895" w:type="pct"/>
            <w:tcBorders>
              <w:top w:val="single" w:color="000000" w:sz="4" w:space="0"/>
              <w:left w:val="single" w:color="000000" w:sz="4" w:space="0"/>
              <w:bottom w:val="single" w:color="000000" w:sz="4" w:space="0"/>
              <w:right w:val="single" w:color="000000" w:sz="4" w:space="0"/>
            </w:tcBorders>
            <w:shd w:val="clear" w:color="auto" w:fill="FFFFFF"/>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梅溪湖街道</w:t>
            </w:r>
          </w:p>
        </w:tc>
        <w:tc>
          <w:tcPr>
            <w:tcW w:w="1562" w:type="pct"/>
            <w:tcBorders>
              <w:top w:val="single" w:color="000000" w:sz="4" w:space="0"/>
              <w:left w:val="single" w:color="000000" w:sz="4" w:space="0"/>
              <w:bottom w:val="single" w:color="000000" w:sz="4" w:space="0"/>
              <w:right w:val="single" w:color="000000" w:sz="4" w:space="0"/>
            </w:tcBorders>
            <w:shd w:val="clear" w:color="auto" w:fill="FFFFFF"/>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梅溪湖街道管辖范围</w:t>
            </w:r>
          </w:p>
        </w:tc>
        <w:tc>
          <w:tcPr>
            <w:tcW w:w="871" w:type="pct"/>
            <w:tcBorders>
              <w:top w:val="single" w:color="000000" w:sz="4" w:space="0"/>
              <w:left w:val="single" w:color="000000" w:sz="4" w:space="0"/>
              <w:bottom w:val="single" w:color="000000" w:sz="4" w:space="0"/>
              <w:right w:val="single" w:color="000000" w:sz="4" w:space="0"/>
            </w:tcBorders>
            <w:shd w:val="clear" w:color="auto" w:fill="FFFFFF"/>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容量调控</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295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188</w:t>
            </w:r>
          </w:p>
        </w:tc>
        <w:tc>
          <w:tcPr>
            <w:tcW w:w="589" w:type="pct"/>
            <w:tcBorders>
              <w:top w:val="single" w:color="000000" w:sz="4" w:space="0"/>
              <w:left w:val="single" w:color="000000" w:sz="4" w:space="0"/>
              <w:bottom w:val="single" w:color="000000" w:sz="4" w:space="0"/>
              <w:right w:val="single" w:color="000000" w:sz="4" w:space="0"/>
            </w:tcBorders>
            <w:shd w:val="clear" w:color="auto" w:fill="FFFFFF"/>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岳麓区</w:t>
            </w:r>
          </w:p>
        </w:tc>
        <w:tc>
          <w:tcPr>
            <w:tcW w:w="895" w:type="pct"/>
            <w:tcBorders>
              <w:top w:val="single" w:color="000000" w:sz="4" w:space="0"/>
              <w:left w:val="single" w:color="000000" w:sz="4" w:space="0"/>
              <w:bottom w:val="single" w:color="000000" w:sz="4" w:space="0"/>
              <w:right w:val="single" w:color="000000" w:sz="4" w:space="0"/>
            </w:tcBorders>
            <w:shd w:val="clear" w:color="auto" w:fill="FFFFFF"/>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咸嘉湖街道</w:t>
            </w:r>
          </w:p>
        </w:tc>
        <w:tc>
          <w:tcPr>
            <w:tcW w:w="1562" w:type="pct"/>
            <w:tcBorders>
              <w:top w:val="single" w:color="000000" w:sz="4" w:space="0"/>
              <w:left w:val="single" w:color="000000" w:sz="4" w:space="0"/>
              <w:bottom w:val="single" w:color="000000" w:sz="4" w:space="0"/>
              <w:right w:val="single" w:color="000000" w:sz="4" w:space="0"/>
            </w:tcBorders>
            <w:shd w:val="clear" w:color="auto" w:fill="FFFFFF"/>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咸嘉湖街道管辖范围</w:t>
            </w:r>
          </w:p>
        </w:tc>
        <w:tc>
          <w:tcPr>
            <w:tcW w:w="871" w:type="pct"/>
            <w:tcBorders>
              <w:top w:val="single" w:color="000000" w:sz="4" w:space="0"/>
              <w:left w:val="single" w:color="000000" w:sz="4" w:space="0"/>
              <w:bottom w:val="single" w:color="000000" w:sz="4" w:space="0"/>
              <w:right w:val="single" w:color="000000" w:sz="4" w:space="0"/>
            </w:tcBorders>
            <w:shd w:val="clear" w:color="auto" w:fill="FFFFFF"/>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容量调控</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215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189</w:t>
            </w:r>
          </w:p>
        </w:tc>
        <w:tc>
          <w:tcPr>
            <w:tcW w:w="589" w:type="pct"/>
            <w:tcBorders>
              <w:top w:val="single" w:color="000000" w:sz="4" w:space="0"/>
              <w:left w:val="single" w:color="000000" w:sz="4" w:space="0"/>
              <w:bottom w:val="single" w:color="000000" w:sz="4" w:space="0"/>
              <w:right w:val="single" w:color="000000" w:sz="4" w:space="0"/>
            </w:tcBorders>
            <w:shd w:val="clear" w:color="auto" w:fill="FFFFFF"/>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岳麓区</w:t>
            </w:r>
          </w:p>
        </w:tc>
        <w:tc>
          <w:tcPr>
            <w:tcW w:w="895" w:type="pct"/>
            <w:tcBorders>
              <w:top w:val="single" w:color="000000" w:sz="4" w:space="0"/>
              <w:left w:val="single" w:color="000000" w:sz="4" w:space="0"/>
              <w:bottom w:val="single" w:color="000000" w:sz="4" w:space="0"/>
              <w:right w:val="single" w:color="000000" w:sz="4" w:space="0"/>
            </w:tcBorders>
            <w:shd w:val="clear" w:color="auto" w:fill="FFFFFF"/>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望岳街道</w:t>
            </w:r>
          </w:p>
        </w:tc>
        <w:tc>
          <w:tcPr>
            <w:tcW w:w="1562" w:type="pct"/>
            <w:tcBorders>
              <w:top w:val="single" w:color="000000" w:sz="4" w:space="0"/>
              <w:left w:val="single" w:color="000000" w:sz="4" w:space="0"/>
              <w:bottom w:val="single" w:color="000000" w:sz="4" w:space="0"/>
              <w:right w:val="single" w:color="000000" w:sz="4" w:space="0"/>
            </w:tcBorders>
            <w:shd w:val="clear" w:color="auto" w:fill="FFFFFF"/>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望岳街道管辖范围</w:t>
            </w:r>
          </w:p>
        </w:tc>
        <w:tc>
          <w:tcPr>
            <w:tcW w:w="871" w:type="pct"/>
            <w:tcBorders>
              <w:top w:val="single" w:color="000000" w:sz="4" w:space="0"/>
              <w:left w:val="single" w:color="000000" w:sz="4" w:space="0"/>
              <w:bottom w:val="single" w:color="000000" w:sz="4" w:space="0"/>
              <w:right w:val="single" w:color="000000" w:sz="4" w:space="0"/>
            </w:tcBorders>
            <w:shd w:val="clear" w:color="auto" w:fill="FFFFFF"/>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容量调控</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278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190</w:t>
            </w:r>
          </w:p>
        </w:tc>
        <w:tc>
          <w:tcPr>
            <w:tcW w:w="589" w:type="pct"/>
            <w:tcBorders>
              <w:top w:val="single" w:color="000000" w:sz="4" w:space="0"/>
              <w:left w:val="single" w:color="000000" w:sz="4" w:space="0"/>
              <w:bottom w:val="single" w:color="000000" w:sz="4" w:space="0"/>
              <w:right w:val="single" w:color="000000" w:sz="4" w:space="0"/>
            </w:tcBorders>
            <w:shd w:val="clear" w:color="auto" w:fill="FFFFFF"/>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岳麓区</w:t>
            </w:r>
          </w:p>
        </w:tc>
        <w:tc>
          <w:tcPr>
            <w:tcW w:w="895"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望城坡街道</w:t>
            </w:r>
          </w:p>
        </w:tc>
        <w:tc>
          <w:tcPr>
            <w:tcW w:w="1562" w:type="pct"/>
            <w:tcBorders>
              <w:top w:val="single" w:color="000000" w:sz="4" w:space="0"/>
              <w:left w:val="single" w:color="000000" w:sz="4" w:space="0"/>
              <w:bottom w:val="single" w:color="000000" w:sz="4" w:space="0"/>
              <w:right w:val="single" w:color="000000" w:sz="4" w:space="0"/>
            </w:tcBorders>
            <w:shd w:val="clear" w:color="auto" w:fill="FFFFFF"/>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望城坡街道管辖范围</w:t>
            </w:r>
          </w:p>
        </w:tc>
        <w:tc>
          <w:tcPr>
            <w:tcW w:w="871" w:type="pct"/>
            <w:tcBorders>
              <w:top w:val="single" w:color="000000" w:sz="4" w:space="0"/>
              <w:left w:val="single" w:color="000000" w:sz="4" w:space="0"/>
              <w:bottom w:val="single" w:color="000000" w:sz="4" w:space="0"/>
              <w:right w:val="single" w:color="000000" w:sz="4" w:space="0"/>
            </w:tcBorders>
            <w:shd w:val="clear" w:color="auto" w:fill="FFFFFF"/>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容量调控</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460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191</w:t>
            </w:r>
          </w:p>
        </w:tc>
        <w:tc>
          <w:tcPr>
            <w:tcW w:w="589" w:type="pct"/>
            <w:tcBorders>
              <w:top w:val="single" w:color="000000" w:sz="4" w:space="0"/>
              <w:left w:val="single" w:color="000000" w:sz="4" w:space="0"/>
              <w:bottom w:val="single" w:color="000000" w:sz="4" w:space="0"/>
              <w:right w:val="single" w:color="000000" w:sz="4" w:space="0"/>
            </w:tcBorders>
            <w:shd w:val="clear" w:color="auto" w:fill="FFFFFF"/>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岳麓区</w:t>
            </w:r>
          </w:p>
        </w:tc>
        <w:tc>
          <w:tcPr>
            <w:tcW w:w="895" w:type="pct"/>
            <w:tcBorders>
              <w:top w:val="single" w:color="000000" w:sz="4" w:space="0"/>
              <w:left w:val="single" w:color="000000" w:sz="4" w:space="0"/>
              <w:bottom w:val="single" w:color="000000" w:sz="4" w:space="0"/>
              <w:right w:val="single" w:color="000000" w:sz="4" w:space="0"/>
            </w:tcBorders>
            <w:shd w:val="clear" w:color="auto" w:fill="FFFFFF"/>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西湖街道</w:t>
            </w:r>
          </w:p>
        </w:tc>
        <w:tc>
          <w:tcPr>
            <w:tcW w:w="1562" w:type="pct"/>
            <w:tcBorders>
              <w:top w:val="single" w:color="000000" w:sz="4" w:space="0"/>
              <w:left w:val="single" w:color="000000" w:sz="4" w:space="0"/>
              <w:bottom w:val="single" w:color="000000" w:sz="4" w:space="0"/>
              <w:right w:val="single" w:color="000000" w:sz="4" w:space="0"/>
            </w:tcBorders>
            <w:shd w:val="clear" w:color="auto" w:fill="FFFFFF"/>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西湖街道管辖范围</w:t>
            </w:r>
          </w:p>
        </w:tc>
        <w:tc>
          <w:tcPr>
            <w:tcW w:w="871" w:type="pct"/>
            <w:tcBorders>
              <w:top w:val="single" w:color="000000" w:sz="4" w:space="0"/>
              <w:left w:val="single" w:color="000000" w:sz="4" w:space="0"/>
              <w:bottom w:val="single" w:color="000000" w:sz="4" w:space="0"/>
              <w:right w:val="single" w:color="000000" w:sz="4" w:space="0"/>
            </w:tcBorders>
            <w:shd w:val="clear" w:color="auto" w:fill="FFFFFF"/>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容量调控</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216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192</w:t>
            </w:r>
          </w:p>
        </w:tc>
        <w:tc>
          <w:tcPr>
            <w:tcW w:w="589" w:type="pct"/>
            <w:tcBorders>
              <w:top w:val="single" w:color="000000" w:sz="4" w:space="0"/>
              <w:left w:val="single" w:color="000000" w:sz="4" w:space="0"/>
              <w:bottom w:val="single" w:color="000000" w:sz="4" w:space="0"/>
              <w:right w:val="single" w:color="000000" w:sz="4" w:space="0"/>
            </w:tcBorders>
            <w:shd w:val="clear" w:color="auto" w:fill="FFFFFF"/>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岳麓区</w:t>
            </w:r>
          </w:p>
        </w:tc>
        <w:tc>
          <w:tcPr>
            <w:tcW w:w="895" w:type="pct"/>
            <w:tcBorders>
              <w:top w:val="single" w:color="000000" w:sz="4" w:space="0"/>
              <w:left w:val="single" w:color="000000" w:sz="4" w:space="0"/>
              <w:bottom w:val="single" w:color="000000" w:sz="4" w:space="0"/>
              <w:right w:val="single" w:color="000000" w:sz="4" w:space="0"/>
            </w:tcBorders>
            <w:shd w:val="clear" w:color="auto" w:fill="FFFFFF"/>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观沙岭街道</w:t>
            </w:r>
          </w:p>
        </w:tc>
        <w:tc>
          <w:tcPr>
            <w:tcW w:w="1562" w:type="pct"/>
            <w:tcBorders>
              <w:top w:val="single" w:color="000000" w:sz="4" w:space="0"/>
              <w:left w:val="single" w:color="000000" w:sz="4" w:space="0"/>
              <w:bottom w:val="single" w:color="000000" w:sz="4" w:space="0"/>
              <w:right w:val="single" w:color="000000" w:sz="4" w:space="0"/>
            </w:tcBorders>
            <w:shd w:val="clear" w:color="auto" w:fill="FFFFFF"/>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观沙岭街道管辖范围</w:t>
            </w:r>
          </w:p>
        </w:tc>
        <w:tc>
          <w:tcPr>
            <w:tcW w:w="871" w:type="pct"/>
            <w:tcBorders>
              <w:top w:val="single" w:color="000000" w:sz="4" w:space="0"/>
              <w:left w:val="single" w:color="000000" w:sz="4" w:space="0"/>
              <w:bottom w:val="single" w:color="000000" w:sz="4" w:space="0"/>
              <w:right w:val="single" w:color="000000" w:sz="4" w:space="0"/>
            </w:tcBorders>
            <w:shd w:val="clear" w:color="auto" w:fill="FFFFFF"/>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容量调控</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485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193</w:t>
            </w: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岳麓区</w:t>
            </w:r>
          </w:p>
        </w:tc>
        <w:tc>
          <w:tcPr>
            <w:tcW w:w="895"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银盆岭街道</w:t>
            </w:r>
          </w:p>
        </w:tc>
        <w:tc>
          <w:tcPr>
            <w:tcW w:w="15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银盆岭街道管辖范围</w:t>
            </w:r>
          </w:p>
        </w:tc>
        <w:tc>
          <w:tcPr>
            <w:tcW w:w="871" w:type="pct"/>
            <w:tcBorders>
              <w:top w:val="single" w:color="000000" w:sz="4" w:space="0"/>
              <w:left w:val="single" w:color="000000" w:sz="4" w:space="0"/>
              <w:bottom w:val="single" w:color="000000" w:sz="4" w:space="0"/>
              <w:right w:val="single" w:color="000000" w:sz="4" w:space="0"/>
            </w:tcBorders>
            <w:shd w:val="clear" w:color="auto" w:fill="FFFFFF"/>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容量调控</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275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194</w:t>
            </w:r>
          </w:p>
        </w:tc>
        <w:tc>
          <w:tcPr>
            <w:tcW w:w="589" w:type="pct"/>
            <w:tcBorders>
              <w:top w:val="single" w:color="000000" w:sz="4" w:space="0"/>
              <w:left w:val="single" w:color="000000" w:sz="4" w:space="0"/>
              <w:bottom w:val="single" w:color="000000" w:sz="4" w:space="0"/>
              <w:right w:val="single" w:color="000000" w:sz="4" w:space="0"/>
            </w:tcBorders>
            <w:shd w:val="clear" w:color="auto" w:fill="FFFFFF"/>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岳麓区</w:t>
            </w:r>
          </w:p>
        </w:tc>
        <w:tc>
          <w:tcPr>
            <w:tcW w:w="895" w:type="pct"/>
            <w:tcBorders>
              <w:top w:val="single" w:color="000000" w:sz="4" w:space="0"/>
              <w:left w:val="single" w:color="000000" w:sz="4" w:space="0"/>
              <w:bottom w:val="single" w:color="000000" w:sz="4" w:space="0"/>
              <w:right w:val="single" w:color="000000" w:sz="4" w:space="0"/>
            </w:tcBorders>
            <w:shd w:val="clear" w:color="auto" w:fill="FFFFFF"/>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望月湖街道</w:t>
            </w:r>
          </w:p>
        </w:tc>
        <w:tc>
          <w:tcPr>
            <w:tcW w:w="1562" w:type="pct"/>
            <w:tcBorders>
              <w:top w:val="single" w:color="000000" w:sz="4" w:space="0"/>
              <w:left w:val="single" w:color="000000" w:sz="4" w:space="0"/>
              <w:bottom w:val="single" w:color="000000" w:sz="4" w:space="0"/>
              <w:right w:val="single" w:color="000000" w:sz="4" w:space="0"/>
            </w:tcBorders>
            <w:shd w:val="clear" w:color="auto" w:fill="FFFFFF"/>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望月湖街道管辖范围</w:t>
            </w:r>
          </w:p>
        </w:tc>
        <w:tc>
          <w:tcPr>
            <w:tcW w:w="871" w:type="pct"/>
            <w:tcBorders>
              <w:top w:val="single" w:color="000000" w:sz="4" w:space="0"/>
              <w:left w:val="single" w:color="000000" w:sz="4" w:space="0"/>
              <w:bottom w:val="single" w:color="000000" w:sz="4" w:space="0"/>
              <w:right w:val="single" w:color="000000" w:sz="4" w:space="0"/>
            </w:tcBorders>
            <w:shd w:val="clear" w:color="auto" w:fill="FFFFFF"/>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容量调控</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78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195</w:t>
            </w:r>
          </w:p>
        </w:tc>
        <w:tc>
          <w:tcPr>
            <w:tcW w:w="589" w:type="pct"/>
            <w:tcBorders>
              <w:top w:val="single" w:color="000000" w:sz="4" w:space="0"/>
              <w:left w:val="single" w:color="000000" w:sz="4" w:space="0"/>
              <w:bottom w:val="single" w:color="000000" w:sz="4" w:space="0"/>
              <w:right w:val="single" w:color="000000" w:sz="4" w:space="0"/>
            </w:tcBorders>
            <w:shd w:val="clear" w:color="auto" w:fill="FFFFFF"/>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岳麓区</w:t>
            </w:r>
          </w:p>
        </w:tc>
        <w:tc>
          <w:tcPr>
            <w:tcW w:w="895" w:type="pct"/>
            <w:tcBorders>
              <w:top w:val="single" w:color="000000" w:sz="4" w:space="0"/>
              <w:left w:val="single" w:color="000000" w:sz="4" w:space="0"/>
              <w:bottom w:val="single" w:color="000000" w:sz="4" w:space="0"/>
              <w:right w:val="single" w:color="000000" w:sz="4" w:space="0"/>
            </w:tcBorders>
            <w:shd w:val="clear" w:color="auto" w:fill="FFFFFF"/>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桔子洲街道</w:t>
            </w:r>
          </w:p>
        </w:tc>
        <w:tc>
          <w:tcPr>
            <w:tcW w:w="1562" w:type="pct"/>
            <w:tcBorders>
              <w:top w:val="single" w:color="000000" w:sz="4" w:space="0"/>
              <w:left w:val="single" w:color="000000" w:sz="4" w:space="0"/>
              <w:bottom w:val="single" w:color="000000" w:sz="4" w:space="0"/>
              <w:right w:val="single" w:color="000000" w:sz="4" w:space="0"/>
            </w:tcBorders>
            <w:shd w:val="clear" w:color="auto" w:fill="FFFFFF"/>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桔子洲街道管辖范围</w:t>
            </w:r>
          </w:p>
        </w:tc>
        <w:tc>
          <w:tcPr>
            <w:tcW w:w="871" w:type="pct"/>
            <w:tcBorders>
              <w:top w:val="single" w:color="000000" w:sz="4" w:space="0"/>
              <w:left w:val="single" w:color="000000" w:sz="4" w:space="0"/>
              <w:bottom w:val="single" w:color="000000" w:sz="4" w:space="0"/>
              <w:right w:val="single" w:color="000000" w:sz="4" w:space="0"/>
            </w:tcBorders>
            <w:shd w:val="clear" w:color="auto" w:fill="FFFFFF"/>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容量调控</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205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196</w:t>
            </w:r>
          </w:p>
        </w:tc>
        <w:tc>
          <w:tcPr>
            <w:tcW w:w="589" w:type="pct"/>
            <w:tcBorders>
              <w:top w:val="single" w:color="000000" w:sz="4" w:space="0"/>
              <w:left w:val="single" w:color="000000" w:sz="4" w:space="0"/>
              <w:bottom w:val="single" w:color="000000" w:sz="4" w:space="0"/>
              <w:right w:val="single" w:color="000000" w:sz="4" w:space="0"/>
            </w:tcBorders>
            <w:shd w:val="clear" w:color="auto" w:fill="FFFFFF"/>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岳麓区</w:t>
            </w:r>
          </w:p>
        </w:tc>
        <w:tc>
          <w:tcPr>
            <w:tcW w:w="895" w:type="pct"/>
            <w:tcBorders>
              <w:top w:val="single" w:color="000000" w:sz="4" w:space="0"/>
              <w:left w:val="single" w:color="000000" w:sz="4" w:space="0"/>
              <w:bottom w:val="single" w:color="000000" w:sz="4" w:space="0"/>
              <w:right w:val="single" w:color="000000" w:sz="4" w:space="0"/>
            </w:tcBorders>
            <w:shd w:val="clear" w:color="auto" w:fill="FFFFFF"/>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岳麓街道</w:t>
            </w:r>
          </w:p>
        </w:tc>
        <w:tc>
          <w:tcPr>
            <w:tcW w:w="1562" w:type="pct"/>
            <w:tcBorders>
              <w:top w:val="single" w:color="000000" w:sz="4" w:space="0"/>
              <w:left w:val="single" w:color="000000" w:sz="4" w:space="0"/>
              <w:bottom w:val="single" w:color="000000" w:sz="4" w:space="0"/>
              <w:right w:val="single" w:color="000000" w:sz="4" w:space="0"/>
            </w:tcBorders>
            <w:shd w:val="clear" w:color="auto" w:fill="FFFFFF"/>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岳麓街道管辖范围</w:t>
            </w:r>
          </w:p>
        </w:tc>
        <w:tc>
          <w:tcPr>
            <w:tcW w:w="871" w:type="pct"/>
            <w:tcBorders>
              <w:top w:val="single" w:color="000000" w:sz="4" w:space="0"/>
              <w:left w:val="single" w:color="000000" w:sz="4" w:space="0"/>
              <w:bottom w:val="single" w:color="000000" w:sz="4" w:space="0"/>
              <w:right w:val="single" w:color="000000" w:sz="4" w:space="0"/>
            </w:tcBorders>
            <w:shd w:val="clear" w:color="auto" w:fill="FFFFFF"/>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容量调控</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430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197</w:t>
            </w:r>
          </w:p>
        </w:tc>
        <w:tc>
          <w:tcPr>
            <w:tcW w:w="589" w:type="pct"/>
            <w:tcBorders>
              <w:top w:val="single" w:color="000000" w:sz="4" w:space="0"/>
              <w:left w:val="single" w:color="000000" w:sz="4" w:space="0"/>
              <w:bottom w:val="single" w:color="000000" w:sz="4" w:space="0"/>
              <w:right w:val="single" w:color="000000" w:sz="4" w:space="0"/>
            </w:tcBorders>
            <w:shd w:val="clear" w:color="auto" w:fill="FFFFFF"/>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岳麓区</w:t>
            </w:r>
          </w:p>
        </w:tc>
        <w:tc>
          <w:tcPr>
            <w:tcW w:w="895" w:type="pct"/>
            <w:tcBorders>
              <w:top w:val="single" w:color="000000" w:sz="4" w:space="0"/>
              <w:left w:val="single" w:color="000000" w:sz="4" w:space="0"/>
              <w:bottom w:val="single" w:color="000000" w:sz="4" w:space="0"/>
              <w:right w:val="single" w:color="000000" w:sz="4" w:space="0"/>
            </w:tcBorders>
            <w:shd w:val="clear" w:color="auto" w:fill="FFFFFF"/>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麓谷街道</w:t>
            </w:r>
          </w:p>
        </w:tc>
        <w:tc>
          <w:tcPr>
            <w:tcW w:w="1562" w:type="pct"/>
            <w:tcBorders>
              <w:top w:val="single" w:color="000000" w:sz="4" w:space="0"/>
              <w:left w:val="single" w:color="000000" w:sz="4" w:space="0"/>
              <w:bottom w:val="single" w:color="000000" w:sz="4" w:space="0"/>
              <w:right w:val="single" w:color="000000" w:sz="4" w:space="0"/>
            </w:tcBorders>
            <w:shd w:val="clear" w:color="auto" w:fill="FFFFFF"/>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麓谷街道管辖范围</w:t>
            </w:r>
          </w:p>
        </w:tc>
        <w:tc>
          <w:tcPr>
            <w:tcW w:w="871" w:type="pct"/>
            <w:tcBorders>
              <w:top w:val="single" w:color="000000" w:sz="4" w:space="0"/>
              <w:left w:val="single" w:color="000000" w:sz="4" w:space="0"/>
              <w:bottom w:val="single" w:color="000000" w:sz="4" w:space="0"/>
              <w:right w:val="single" w:color="000000" w:sz="4" w:space="0"/>
            </w:tcBorders>
            <w:shd w:val="clear" w:color="auto" w:fill="FFFFFF"/>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容量调控</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18"/>
              <w:keepNext w:val="0"/>
              <w:keepLines w:val="0"/>
              <w:widowControl/>
              <w:suppressLineNumbers w:val="0"/>
              <w:jc w:val="center"/>
              <w:textAlignment w:val="center"/>
              <w:rPr>
                <w:rFonts w:ascii="仿宋_GB2312" w:hAnsi="方正兰亭黑_GBK" w:eastAsia="仿宋_GB2312" w:cs="仿宋_GB2312"/>
                <w:i w:val="0"/>
                <w:iCs w:val="0"/>
                <w:color w:val="000000"/>
                <w:sz w:val="24"/>
                <w:szCs w:val="24"/>
                <w:u w:val="none"/>
              </w:rPr>
            </w:pPr>
            <w:r>
              <w:rPr>
                <w:rFonts w:ascii="仿宋_GB2312" w:hAnsi="方正兰亭黑_GBK" w:eastAsia="仿宋_GB2312" w:cs="仿宋_GB2312"/>
                <w:i w:val="0"/>
                <w:iCs w:val="0"/>
                <w:color w:val="000000"/>
                <w:kern w:val="0"/>
                <w:sz w:val="24"/>
                <w:szCs w:val="24"/>
                <w:u w:val="none"/>
                <w:lang w:val="en-US" w:eastAsia="zh-CN"/>
              </w:rPr>
              <w:t>619</w:t>
            </w:r>
          </w:p>
        </w:tc>
      </w:tr>
    </w:tbl>
    <w:p>
      <w:pPr>
        <w:pStyle w:val="1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00" w:after="200" w:line="360" w:lineRule="auto"/>
        <w:ind w:left="0" w:firstLine="0"/>
        <w:rPr>
          <w:rFonts w:ascii="仿宋_GB2312" w:hAnsi="仿宋_GB2312" w:eastAsia="仿宋_GB2312" w:cs="仿宋_GB2312"/>
          <w:i w:val="0"/>
          <w:iCs w:val="0"/>
          <w:caps w:val="0"/>
          <w:smallCaps w:val="0"/>
          <w:color w:val="auto"/>
          <w:spacing w:val="0"/>
          <w:sz w:val="30"/>
          <w:szCs w:val="30"/>
          <w:highlight w:val="none"/>
          <w:u w:val="none"/>
          <w:shd w:val="clear" w:color="auto" w:fill="FFFFFF"/>
        </w:rPr>
      </w:pPr>
    </w:p>
    <w:p>
      <w:pPr>
        <w:pStyle w:val="16"/>
        <w:adjustRightInd w:val="0"/>
        <w:snapToGrid w:val="0"/>
        <w:spacing w:line="600" w:lineRule="exact"/>
        <w:ind w:left="0" w:firstLine="0"/>
        <w:rPr>
          <w:rFonts w:hint="eastAsia" w:ascii="仿宋_GB2312" w:hAnsi="仿宋_GB2312" w:eastAsia="仿宋_GB2312" w:cs="仿宋_GB2312"/>
          <w:color w:val="auto"/>
          <w:sz w:val="32"/>
          <w:szCs w:val="32"/>
          <w:highlight w:val="none"/>
          <w:lang w:val="en-US" w:eastAsia="zh-CN"/>
        </w:rPr>
      </w:pPr>
      <w:r>
        <w:rPr>
          <w:rFonts w:ascii="仿宋_GB2312" w:hAnsi="仿宋_GB2312" w:eastAsia="仿宋_GB2312" w:cs="仿宋_GB2312"/>
          <w:i w:val="0"/>
          <w:iCs w:val="0"/>
          <w:caps w:val="0"/>
          <w:smallCaps w:val="0"/>
          <w:color w:val="auto"/>
          <w:spacing w:val="0"/>
          <w:sz w:val="30"/>
          <w:szCs w:val="30"/>
          <w:highlight w:val="none"/>
          <w:u w:val="none"/>
          <w:shd w:val="clear" w:color="auto" w:fill="FFFFFF"/>
        </w:rPr>
        <w:br w:type="page"/>
      </w:r>
      <w:r>
        <w:rPr>
          <w:rStyle w:val="14"/>
          <w:rFonts w:hint="eastAsia" w:ascii="黑体" w:hAnsi="黑体" w:eastAsia="黑体" w:cs="黑体"/>
          <w:b w:val="0"/>
          <w:bCs w:val="0"/>
          <w:color w:val="auto"/>
          <w:sz w:val="32"/>
          <w:szCs w:val="32"/>
          <w:highlight w:val="none"/>
          <w:shd w:val="clear" w:color="auto" w:fill="FFFFFF"/>
          <w:lang w:val="en-US" w:eastAsia="zh-CN"/>
        </w:rPr>
        <w:t>附件2</w:t>
      </w:r>
    </w:p>
    <w:p>
      <w:pPr>
        <w:pStyle w:val="16"/>
        <w:adjustRightInd w:val="0"/>
        <w:snapToGrid w:val="0"/>
        <w:spacing w:line="600" w:lineRule="exact"/>
        <w:ind w:left="0" w:firstLine="0"/>
        <w:jc w:val="center"/>
        <w:rPr>
          <w:rStyle w:val="14"/>
          <w:rFonts w:ascii="Times New Roman" w:hAnsi="Times New Roman" w:eastAsia="宋体" w:cs="Times New Roman"/>
          <w:color w:val="auto"/>
          <w:sz w:val="30"/>
          <w:szCs w:val="30"/>
          <w:highlight w:val="none"/>
          <w:shd w:val="clear" w:color="auto" w:fill="FFFFFF"/>
        </w:rPr>
      </w:pPr>
      <w:r>
        <w:rPr>
          <w:rStyle w:val="14"/>
          <w:rFonts w:ascii="Times New Roman" w:hAnsi="Times New Roman" w:eastAsia="宋体" w:cs="Times New Roman"/>
          <w:color w:val="auto"/>
          <w:sz w:val="30"/>
          <w:szCs w:val="30"/>
          <w:highlight w:val="none"/>
          <w:shd w:val="clear" w:color="auto" w:fill="FFFFFF"/>
        </w:rPr>
        <w:t>长沙市</w:t>
      </w:r>
      <w:r>
        <w:rPr>
          <w:rStyle w:val="14"/>
          <w:rFonts w:hint="eastAsia" w:ascii="Times New Roman" w:hAnsi="Times New Roman" w:cs="Times New Roman"/>
          <w:color w:val="auto"/>
          <w:sz w:val="30"/>
          <w:szCs w:val="30"/>
          <w:highlight w:val="none"/>
          <w:shd w:val="clear" w:color="auto" w:fill="FFFFFF"/>
          <w:lang w:eastAsia="zh-CN"/>
        </w:rPr>
        <w:t>雪茄烟专业零售点</w:t>
      </w:r>
      <w:r>
        <w:rPr>
          <w:rStyle w:val="14"/>
          <w:rFonts w:ascii="Times New Roman" w:hAnsi="Times New Roman" w:eastAsia="宋体" w:cs="Times New Roman"/>
          <w:color w:val="auto"/>
          <w:sz w:val="30"/>
          <w:szCs w:val="30"/>
          <w:highlight w:val="none"/>
          <w:shd w:val="clear" w:color="auto" w:fill="FFFFFF"/>
        </w:rPr>
        <w:t>规划容量</w:t>
      </w:r>
    </w:p>
    <w:tbl>
      <w:tblPr>
        <w:tblStyle w:val="1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46"/>
        <w:gridCol w:w="2269"/>
        <w:gridCol w:w="3380"/>
        <w:gridCol w:w="22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46" w:type="dxa"/>
            <w:vAlign w:val="center"/>
          </w:tcPr>
          <w:p>
            <w:pPr>
              <w:pStyle w:val="11"/>
              <w:widowControl/>
              <w:pBdr>
                <w:top w:val="none" w:color="auto" w:sz="0" w:space="0"/>
                <w:left w:val="none" w:color="auto" w:sz="0" w:space="0"/>
                <w:bottom w:val="none" w:color="auto" w:sz="0" w:space="0"/>
                <w:right w:val="none" w:color="auto" w:sz="0" w:space="0"/>
                <w:between w:val="none" w:color="auto" w:sz="0" w:space="0"/>
              </w:pBdr>
              <w:shd w:val="clear" w:color="auto" w:fill="FFFFFF"/>
              <w:adjustRightInd w:val="0"/>
              <w:snapToGrid w:val="0"/>
              <w:spacing w:line="600" w:lineRule="exact"/>
              <w:ind w:left="0"/>
              <w:jc w:val="center"/>
              <w:rPr>
                <w:rFonts w:hint="eastAsia" w:ascii="仿宋_GB2312" w:hAnsi="仿宋_GB2312" w:eastAsia="仿宋_GB2312" w:cs="仿宋_GB2312"/>
                <w:color w:val="auto"/>
                <w:sz w:val="30"/>
                <w:szCs w:val="30"/>
                <w:highlight w:val="none"/>
                <w:shd w:val="clear" w:color="auto" w:fill="FFFFFF"/>
                <w:vertAlign w:val="baseline"/>
                <w:lang w:eastAsia="zh-CN"/>
              </w:rPr>
            </w:pPr>
            <w:r>
              <w:rPr>
                <w:rFonts w:hint="eastAsia" w:ascii="仿宋_GB2312" w:hAnsi="仿宋_GB2312" w:eastAsia="仿宋_GB2312" w:cs="仿宋_GB2312"/>
                <w:color w:val="auto"/>
                <w:sz w:val="30"/>
                <w:szCs w:val="30"/>
                <w:highlight w:val="none"/>
                <w:shd w:val="clear" w:color="auto" w:fill="FFFFFF"/>
                <w:vertAlign w:val="baseline"/>
                <w:lang w:eastAsia="zh-CN"/>
              </w:rPr>
              <w:t>序号</w:t>
            </w:r>
          </w:p>
        </w:tc>
        <w:tc>
          <w:tcPr>
            <w:tcW w:w="2269" w:type="dxa"/>
            <w:vAlign w:val="center"/>
          </w:tcPr>
          <w:p>
            <w:pPr>
              <w:pStyle w:val="11"/>
              <w:widowControl/>
              <w:pBdr>
                <w:top w:val="none" w:color="auto" w:sz="0" w:space="0"/>
                <w:left w:val="none" w:color="auto" w:sz="0" w:space="0"/>
                <w:bottom w:val="none" w:color="auto" w:sz="0" w:space="0"/>
                <w:right w:val="none" w:color="auto" w:sz="0" w:space="0"/>
                <w:between w:val="none" w:color="auto" w:sz="0" w:space="0"/>
              </w:pBdr>
              <w:shd w:val="clear" w:color="auto" w:fill="FFFFFF"/>
              <w:adjustRightInd w:val="0"/>
              <w:snapToGrid w:val="0"/>
              <w:spacing w:line="600" w:lineRule="exact"/>
              <w:ind w:left="0" w:firstLine="0"/>
              <w:jc w:val="center"/>
              <w:rPr>
                <w:rFonts w:hint="eastAsia" w:ascii="仿宋_GB2312" w:hAnsi="仿宋_GB2312" w:eastAsia="仿宋_GB2312" w:cs="仿宋_GB2312"/>
                <w:color w:val="auto"/>
                <w:sz w:val="30"/>
                <w:szCs w:val="30"/>
                <w:highlight w:val="none"/>
                <w:shd w:val="clear" w:color="auto" w:fill="FFFFFF"/>
                <w:vertAlign w:val="baseline"/>
                <w:lang w:eastAsia="zh-CN"/>
              </w:rPr>
            </w:pPr>
            <w:r>
              <w:rPr>
                <w:rFonts w:hint="eastAsia" w:ascii="仿宋_GB2312" w:hAnsi="仿宋_GB2312" w:eastAsia="仿宋_GB2312" w:cs="仿宋_GB2312"/>
                <w:color w:val="auto"/>
                <w:sz w:val="30"/>
                <w:szCs w:val="30"/>
                <w:highlight w:val="none"/>
                <w:shd w:val="clear" w:color="auto" w:fill="FFFFFF"/>
                <w:vertAlign w:val="baseline"/>
                <w:lang w:eastAsia="zh-CN"/>
              </w:rPr>
              <w:t>县（市、区）</w:t>
            </w:r>
          </w:p>
        </w:tc>
        <w:tc>
          <w:tcPr>
            <w:tcW w:w="3380" w:type="dxa"/>
            <w:vAlign w:val="center"/>
          </w:tcPr>
          <w:p>
            <w:pPr>
              <w:pStyle w:val="11"/>
              <w:widowControl/>
              <w:pBdr>
                <w:top w:val="none" w:color="auto" w:sz="0" w:space="0"/>
                <w:left w:val="none" w:color="auto" w:sz="0" w:space="0"/>
                <w:bottom w:val="none" w:color="auto" w:sz="0" w:space="0"/>
                <w:right w:val="none" w:color="auto" w:sz="0" w:space="0"/>
                <w:between w:val="none" w:color="auto" w:sz="0" w:space="0"/>
              </w:pBdr>
              <w:shd w:val="clear" w:color="auto" w:fill="FFFFFF"/>
              <w:adjustRightInd w:val="0"/>
              <w:snapToGrid w:val="0"/>
              <w:spacing w:line="600" w:lineRule="exact"/>
              <w:ind w:left="0" w:firstLine="0"/>
              <w:jc w:val="center"/>
              <w:rPr>
                <w:rFonts w:hint="eastAsia" w:ascii="仿宋_GB2312" w:hAnsi="仿宋_GB2312" w:eastAsia="仿宋_GB2312" w:cs="仿宋_GB2312"/>
                <w:color w:val="auto"/>
                <w:sz w:val="30"/>
                <w:szCs w:val="30"/>
                <w:highlight w:val="none"/>
                <w:shd w:val="clear" w:color="auto" w:fill="FFFFFF"/>
                <w:vertAlign w:val="baseline"/>
                <w:lang w:eastAsia="zh-CN"/>
              </w:rPr>
            </w:pPr>
            <w:r>
              <w:rPr>
                <w:rFonts w:hint="eastAsia" w:ascii="仿宋_GB2312" w:hAnsi="仿宋_GB2312" w:eastAsia="仿宋_GB2312" w:cs="仿宋_GB2312"/>
                <w:color w:val="auto"/>
                <w:sz w:val="30"/>
                <w:szCs w:val="30"/>
                <w:highlight w:val="none"/>
                <w:shd w:val="clear" w:color="auto" w:fill="FFFFFF"/>
                <w:lang w:val="en-US" w:eastAsia="zh-CN"/>
              </w:rPr>
              <w:t>202</w:t>
            </w:r>
            <w:r>
              <w:rPr>
                <w:rFonts w:ascii="仿宋_GB2312" w:hAnsi="仿宋_GB2312" w:eastAsia="仿宋_GB2312" w:cs="仿宋_GB2312"/>
                <w:color w:val="auto"/>
                <w:sz w:val="30"/>
                <w:szCs w:val="30"/>
                <w:highlight w:val="none"/>
                <w:shd w:val="clear" w:color="auto" w:fill="FFFFFF"/>
                <w:lang w:val="en-US" w:eastAsia="zh-CN"/>
              </w:rPr>
              <w:t>5</w:t>
            </w:r>
            <w:r>
              <w:rPr>
                <w:rFonts w:hint="eastAsia" w:ascii="仿宋_GB2312" w:hAnsi="仿宋_GB2312" w:eastAsia="仿宋_GB2312" w:cs="仿宋_GB2312"/>
                <w:color w:val="auto"/>
                <w:sz w:val="30"/>
                <w:szCs w:val="30"/>
                <w:highlight w:val="none"/>
                <w:shd w:val="clear" w:color="auto" w:fill="FFFFFF"/>
                <w:lang w:val="en-US" w:eastAsia="zh-CN"/>
              </w:rPr>
              <w:t>年雪茄烟专业零售点规划容量</w:t>
            </w:r>
          </w:p>
        </w:tc>
        <w:tc>
          <w:tcPr>
            <w:tcW w:w="2265" w:type="dxa"/>
            <w:vAlign w:val="center"/>
          </w:tcPr>
          <w:p>
            <w:pPr>
              <w:pStyle w:val="11"/>
              <w:widowControl/>
              <w:pBdr>
                <w:top w:val="none" w:color="auto" w:sz="0" w:space="0"/>
                <w:left w:val="none" w:color="auto" w:sz="0" w:space="0"/>
                <w:bottom w:val="none" w:color="auto" w:sz="0" w:space="0"/>
                <w:right w:val="none" w:color="auto" w:sz="0" w:space="0"/>
                <w:between w:val="none" w:color="auto" w:sz="0" w:space="0"/>
              </w:pBdr>
              <w:shd w:val="clear" w:color="auto" w:fill="FFFFFF"/>
              <w:adjustRightInd w:val="0"/>
              <w:snapToGrid w:val="0"/>
              <w:spacing w:line="600" w:lineRule="exact"/>
              <w:ind w:left="0" w:firstLine="0"/>
              <w:jc w:val="center"/>
              <w:rPr>
                <w:rFonts w:hint="eastAsia" w:ascii="仿宋_GB2312" w:hAnsi="仿宋_GB2312" w:eastAsia="仿宋_GB2312" w:cs="仿宋_GB2312"/>
                <w:color w:val="auto"/>
                <w:sz w:val="30"/>
                <w:szCs w:val="30"/>
                <w:highlight w:val="none"/>
                <w:shd w:val="clear" w:color="auto" w:fill="FFFFFF"/>
                <w:vertAlign w:val="baseline"/>
                <w:lang w:eastAsia="zh-CN"/>
              </w:rPr>
            </w:pPr>
            <w:r>
              <w:rPr>
                <w:rFonts w:hint="eastAsia" w:ascii="仿宋_GB2312" w:hAnsi="仿宋_GB2312" w:eastAsia="仿宋_GB2312" w:cs="仿宋_GB2312"/>
                <w:color w:val="auto"/>
                <w:sz w:val="30"/>
                <w:szCs w:val="30"/>
                <w:highlight w:val="none"/>
                <w:shd w:val="clear" w:color="auto" w:fill="FFFFFF"/>
                <w:vertAlign w:val="baseline"/>
                <w:lang w:eastAsia="zh-CN"/>
              </w:rPr>
              <w:t>计算依据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46" w:type="dxa"/>
            <w:vAlign w:val="center"/>
          </w:tcPr>
          <w:p>
            <w:pPr>
              <w:pStyle w:val="11"/>
              <w:widowControl/>
              <w:pBdr>
                <w:top w:val="none" w:color="auto" w:sz="0" w:space="0"/>
                <w:left w:val="none" w:color="auto" w:sz="0" w:space="0"/>
                <w:bottom w:val="none" w:color="auto" w:sz="0" w:space="0"/>
                <w:right w:val="none" w:color="auto" w:sz="0" w:space="0"/>
                <w:between w:val="none" w:color="auto" w:sz="0" w:space="0"/>
              </w:pBdr>
              <w:shd w:val="clear" w:color="auto" w:fill="FFFFFF"/>
              <w:adjustRightInd w:val="0"/>
              <w:snapToGrid w:val="0"/>
              <w:spacing w:line="600" w:lineRule="exact"/>
              <w:ind w:left="0"/>
              <w:jc w:val="center"/>
              <w:rPr>
                <w:rFonts w:hint="eastAsia" w:ascii="仿宋_GB2312" w:hAnsi="仿宋_GB2312" w:eastAsia="仿宋_GB2312" w:cs="仿宋_GB2312"/>
                <w:color w:val="auto"/>
                <w:sz w:val="30"/>
                <w:szCs w:val="30"/>
                <w:highlight w:val="none"/>
                <w:shd w:val="clear" w:color="auto" w:fill="FFFFFF"/>
                <w:vertAlign w:val="baseline"/>
                <w:lang w:val="en-US" w:eastAsia="zh-CN"/>
              </w:rPr>
            </w:pPr>
            <w:r>
              <w:rPr>
                <w:rFonts w:hint="eastAsia" w:ascii="仿宋_GB2312" w:hAnsi="仿宋_GB2312" w:eastAsia="仿宋_GB2312" w:cs="仿宋_GB2312"/>
                <w:color w:val="auto"/>
                <w:sz w:val="30"/>
                <w:szCs w:val="30"/>
                <w:highlight w:val="none"/>
                <w:shd w:val="clear" w:color="auto" w:fill="FFFFFF"/>
                <w:vertAlign w:val="baseline"/>
                <w:lang w:val="en-US" w:eastAsia="zh-CN"/>
              </w:rPr>
              <w:t>1</w:t>
            </w:r>
          </w:p>
        </w:tc>
        <w:tc>
          <w:tcPr>
            <w:tcW w:w="2269" w:type="dxa"/>
            <w:tcBorders>
              <w:top w:val="single" w:color="auto" w:sz="4" w:space="0"/>
              <w:left w:val="single" w:color="auto" w:sz="4" w:space="0"/>
              <w:right w:val="single" w:color="auto" w:sz="4" w:space="0"/>
            </w:tcBorders>
            <w:vAlign w:val="center"/>
          </w:tcPr>
          <w:p>
            <w:pPr>
              <w:pStyle w:val="11"/>
              <w:widowControl/>
              <w:pBdr>
                <w:top w:val="none" w:color="auto" w:sz="0" w:space="0"/>
                <w:left w:val="none" w:color="auto" w:sz="0" w:space="0"/>
                <w:bottom w:val="none" w:color="auto" w:sz="0" w:space="0"/>
                <w:right w:val="none" w:color="auto" w:sz="0" w:space="0"/>
                <w:between w:val="none" w:color="auto" w:sz="0" w:space="0"/>
              </w:pBdr>
              <w:shd w:val="clear" w:color="auto" w:fill="FFFFFF"/>
              <w:adjustRightInd w:val="0"/>
              <w:snapToGrid w:val="0"/>
              <w:spacing w:line="600" w:lineRule="exact"/>
              <w:ind w:left="0" w:firstLine="600" w:firstLineChars="200"/>
              <w:jc w:val="left"/>
              <w:rPr>
                <w:rFonts w:hint="eastAsia" w:ascii="仿宋_GB2312" w:hAnsi="仿宋_GB2312" w:eastAsia="仿宋_GB2312" w:cs="仿宋_GB2312"/>
                <w:color w:val="auto"/>
                <w:sz w:val="30"/>
                <w:szCs w:val="30"/>
                <w:highlight w:val="none"/>
                <w:shd w:val="clear" w:color="auto" w:fill="FFFFFF"/>
                <w:vertAlign w:val="baseline"/>
                <w:lang w:val="en-US" w:eastAsia="zh-CN"/>
              </w:rPr>
            </w:pPr>
            <w:r>
              <w:rPr>
                <w:rFonts w:hint="eastAsia" w:ascii="仿宋_GB2312" w:hAnsi="仿宋_GB2312" w:eastAsia="仿宋_GB2312" w:cs="仿宋_GB2312"/>
                <w:color w:val="auto"/>
                <w:sz w:val="30"/>
                <w:szCs w:val="30"/>
                <w:highlight w:val="none"/>
                <w:shd w:val="clear" w:color="auto" w:fill="FFFFFF"/>
                <w:vertAlign w:val="baseline"/>
                <w:lang w:val="en-US" w:eastAsia="zh-CN"/>
              </w:rPr>
              <w:t>长沙县</w:t>
            </w:r>
          </w:p>
        </w:tc>
        <w:tc>
          <w:tcPr>
            <w:tcW w:w="3380" w:type="dxa"/>
            <w:vMerge w:val="restart"/>
            <w:tcBorders>
              <w:top w:val="single" w:color="auto" w:sz="4" w:space="0"/>
              <w:left w:val="single" w:color="auto" w:sz="4" w:space="0"/>
              <w:right w:val="single" w:color="auto" w:sz="4" w:space="0"/>
            </w:tcBorders>
            <w:vAlign w:val="center"/>
          </w:tcPr>
          <w:p>
            <w:pPr>
              <w:pStyle w:val="11"/>
              <w:widowControl/>
              <w:pBdr>
                <w:top w:val="none" w:color="auto" w:sz="0" w:space="0"/>
                <w:left w:val="none" w:color="auto" w:sz="0" w:space="0"/>
                <w:bottom w:val="none" w:color="auto" w:sz="0" w:space="0"/>
                <w:right w:val="none" w:color="auto" w:sz="0" w:space="0"/>
                <w:between w:val="none" w:color="auto" w:sz="0" w:space="0"/>
              </w:pBdr>
              <w:shd w:val="clear" w:color="auto" w:fill="FFFFFF"/>
              <w:adjustRightInd w:val="0"/>
              <w:snapToGrid w:val="0"/>
              <w:spacing w:line="600" w:lineRule="exact"/>
              <w:ind w:left="0" w:firstLine="0"/>
              <w:jc w:val="center"/>
              <w:rPr>
                <w:rFonts w:ascii="仿宋_GB2312" w:hAnsi="仿宋_GB2312" w:eastAsia="仿宋_GB2312" w:cs="仿宋_GB2312"/>
                <w:color w:val="auto"/>
                <w:sz w:val="30"/>
                <w:szCs w:val="30"/>
                <w:highlight w:val="none"/>
                <w:shd w:val="clear" w:color="auto" w:fill="FFFFFF"/>
                <w:vertAlign w:val="baseline"/>
                <w:lang w:val="en-US" w:eastAsia="zh-CN"/>
              </w:rPr>
            </w:pPr>
            <w:r>
              <w:rPr>
                <w:rFonts w:ascii="仿宋_GB2312" w:hAnsi="仿宋_GB2312" w:eastAsia="仿宋_GB2312" w:cs="仿宋_GB2312"/>
                <w:color w:val="auto"/>
                <w:sz w:val="30"/>
                <w:szCs w:val="30"/>
                <w:highlight w:val="none"/>
                <w:shd w:val="clear" w:color="auto" w:fill="FFFFFF"/>
                <w:vertAlign w:val="baseline"/>
                <w:lang w:val="en-US" w:eastAsia="zh-CN"/>
              </w:rPr>
              <w:t>197</w:t>
            </w:r>
          </w:p>
        </w:tc>
        <w:tc>
          <w:tcPr>
            <w:tcW w:w="2265" w:type="dxa"/>
            <w:vMerge w:val="restart"/>
            <w:tcBorders>
              <w:left w:val="single" w:color="auto" w:sz="4" w:space="0"/>
            </w:tcBorders>
            <w:vAlign w:val="center"/>
          </w:tcPr>
          <w:p>
            <w:pPr>
              <w:pStyle w:val="11"/>
              <w:widowControl/>
              <w:pBdr>
                <w:top w:val="none" w:color="auto" w:sz="0" w:space="0"/>
                <w:left w:val="none" w:color="auto" w:sz="0" w:space="0"/>
                <w:bottom w:val="none" w:color="auto" w:sz="0" w:space="0"/>
                <w:right w:val="none" w:color="auto" w:sz="0" w:space="0"/>
                <w:between w:val="none" w:color="auto" w:sz="0" w:space="0"/>
              </w:pBdr>
              <w:shd w:val="clear" w:color="auto" w:fill="FFFFFF"/>
              <w:adjustRightInd w:val="0"/>
              <w:snapToGrid w:val="0"/>
              <w:spacing w:line="600" w:lineRule="exact"/>
              <w:ind w:left="0" w:firstLine="0"/>
              <w:jc w:val="left"/>
              <w:rPr>
                <w:rFonts w:hint="eastAsia" w:ascii="仿宋_GB2312" w:hAnsi="仿宋_GB2312" w:eastAsia="仿宋_GB2312" w:cs="仿宋_GB2312"/>
                <w:color w:val="auto"/>
                <w:sz w:val="30"/>
                <w:szCs w:val="30"/>
                <w:highlight w:val="none"/>
                <w:shd w:val="clear" w:color="auto" w:fill="FFFFFF"/>
                <w:vertAlign w:val="baseline"/>
                <w:lang w:val="en-US" w:eastAsia="zh-CN"/>
              </w:rPr>
            </w:pPr>
            <w:r>
              <w:rPr>
                <w:rFonts w:hint="eastAsia" w:ascii="仿宋_GB2312" w:hAnsi="仿宋_GB2312" w:eastAsia="仿宋_GB2312" w:cs="仿宋_GB2312"/>
                <w:color w:val="auto"/>
                <w:sz w:val="30"/>
                <w:szCs w:val="30"/>
                <w:highlight w:val="none"/>
                <w:shd w:val="clear" w:color="auto" w:fill="FFFFFF"/>
                <w:vertAlign w:val="baseline"/>
                <w:lang w:val="en-US" w:eastAsia="zh-CN"/>
              </w:rPr>
              <w:t>202</w:t>
            </w:r>
            <w:r>
              <w:rPr>
                <w:rFonts w:ascii="仿宋_GB2312" w:hAnsi="仿宋_GB2312" w:eastAsia="仿宋_GB2312" w:cs="仿宋_GB2312"/>
                <w:color w:val="auto"/>
                <w:sz w:val="30"/>
                <w:szCs w:val="30"/>
                <w:highlight w:val="none"/>
                <w:shd w:val="clear" w:color="auto" w:fill="FFFFFF"/>
                <w:vertAlign w:val="baseline"/>
                <w:lang w:val="en-US" w:eastAsia="zh-CN"/>
              </w:rPr>
              <w:t>4</w:t>
            </w:r>
            <w:r>
              <w:rPr>
                <w:rFonts w:hint="eastAsia" w:ascii="仿宋_GB2312" w:hAnsi="仿宋_GB2312" w:eastAsia="仿宋_GB2312" w:cs="仿宋_GB2312"/>
                <w:color w:val="auto"/>
                <w:sz w:val="30"/>
                <w:szCs w:val="30"/>
                <w:highlight w:val="none"/>
                <w:shd w:val="clear" w:color="auto" w:fill="FFFFFF"/>
                <w:vertAlign w:val="baseline"/>
                <w:lang w:val="en-US" w:eastAsia="zh-CN"/>
              </w:rPr>
              <w:t>年12月31日</w:t>
            </w:r>
            <w:r>
              <w:rPr>
                <w:rFonts w:hint="eastAsia" w:ascii="仿宋_GB2312" w:hAnsi="仿宋" w:eastAsia="仿宋_GB2312" w:cs="仿宋_GB2312"/>
                <w:color w:val="auto"/>
                <w:sz w:val="32"/>
                <w:szCs w:val="32"/>
                <w:highlight w:val="none"/>
                <w:u w:val="none"/>
                <w:lang w:eastAsia="zh-CN"/>
              </w:rPr>
              <w:t>全市</w:t>
            </w:r>
            <w:r>
              <w:rPr>
                <w:rFonts w:hint="eastAsia" w:ascii="仿宋_GB2312" w:hAnsi="仿宋_GB2312" w:eastAsia="仿宋_GB2312" w:cs="仿宋_GB2312"/>
                <w:color w:val="auto"/>
                <w:sz w:val="30"/>
                <w:szCs w:val="30"/>
                <w:highlight w:val="none"/>
                <w:shd w:val="clear" w:color="auto" w:fill="FFFFFF"/>
                <w:vertAlign w:val="baseline"/>
                <w:lang w:val="en-US" w:eastAsia="zh-CN"/>
              </w:rPr>
              <w:t>烟草制品零售点数量的5‰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46" w:type="dxa"/>
            <w:vAlign w:val="center"/>
          </w:tcPr>
          <w:p>
            <w:pPr>
              <w:pStyle w:val="11"/>
              <w:widowControl/>
              <w:pBdr>
                <w:top w:val="none" w:color="auto" w:sz="0" w:space="0"/>
                <w:left w:val="none" w:color="auto" w:sz="0" w:space="0"/>
                <w:bottom w:val="none" w:color="auto" w:sz="0" w:space="0"/>
                <w:right w:val="none" w:color="auto" w:sz="0" w:space="0"/>
                <w:between w:val="none" w:color="auto" w:sz="0" w:space="0"/>
              </w:pBdr>
              <w:shd w:val="clear" w:color="auto" w:fill="FFFFFF"/>
              <w:adjustRightInd w:val="0"/>
              <w:snapToGrid w:val="0"/>
              <w:spacing w:line="600" w:lineRule="exact"/>
              <w:ind w:left="0"/>
              <w:jc w:val="center"/>
              <w:rPr>
                <w:rFonts w:hint="eastAsia" w:ascii="仿宋_GB2312" w:hAnsi="仿宋_GB2312" w:eastAsia="仿宋_GB2312" w:cs="仿宋_GB2312"/>
                <w:color w:val="auto"/>
                <w:sz w:val="30"/>
                <w:szCs w:val="30"/>
                <w:highlight w:val="none"/>
                <w:shd w:val="clear" w:color="auto" w:fill="FFFFFF"/>
                <w:vertAlign w:val="baseline"/>
                <w:lang w:val="en-US" w:eastAsia="zh-CN"/>
              </w:rPr>
            </w:pPr>
            <w:r>
              <w:rPr>
                <w:rFonts w:hint="eastAsia" w:ascii="仿宋_GB2312" w:hAnsi="仿宋_GB2312" w:eastAsia="仿宋_GB2312" w:cs="仿宋_GB2312"/>
                <w:color w:val="auto"/>
                <w:sz w:val="30"/>
                <w:szCs w:val="30"/>
                <w:highlight w:val="none"/>
                <w:shd w:val="clear" w:color="auto" w:fill="FFFFFF"/>
                <w:vertAlign w:val="baseline"/>
                <w:lang w:val="en-US" w:eastAsia="zh-CN"/>
              </w:rPr>
              <w:t>2</w:t>
            </w:r>
          </w:p>
        </w:tc>
        <w:tc>
          <w:tcPr>
            <w:tcW w:w="2269" w:type="dxa"/>
            <w:tcBorders>
              <w:top w:val="single" w:color="auto" w:sz="4" w:space="0"/>
              <w:left w:val="single" w:color="auto" w:sz="4" w:space="0"/>
              <w:right w:val="single" w:color="auto" w:sz="4" w:space="0"/>
            </w:tcBorders>
            <w:vAlign w:val="center"/>
          </w:tcPr>
          <w:p>
            <w:pPr>
              <w:pStyle w:val="11"/>
              <w:widowControl/>
              <w:pBdr>
                <w:top w:val="none" w:color="auto" w:sz="0" w:space="0"/>
                <w:left w:val="none" w:color="auto" w:sz="0" w:space="0"/>
                <w:bottom w:val="none" w:color="auto" w:sz="0" w:space="0"/>
                <w:right w:val="none" w:color="auto" w:sz="0" w:space="0"/>
                <w:between w:val="none" w:color="auto" w:sz="0" w:space="0"/>
              </w:pBdr>
              <w:shd w:val="clear" w:color="auto" w:fill="FFFFFF"/>
              <w:adjustRightInd w:val="0"/>
              <w:snapToGrid w:val="0"/>
              <w:spacing w:line="600" w:lineRule="exact"/>
              <w:ind w:left="0" w:firstLine="600" w:firstLineChars="200"/>
              <w:jc w:val="left"/>
              <w:rPr>
                <w:rFonts w:hint="eastAsia" w:ascii="仿宋_GB2312" w:hAnsi="仿宋_GB2312" w:eastAsia="仿宋_GB2312" w:cs="仿宋_GB2312"/>
                <w:color w:val="auto"/>
                <w:sz w:val="30"/>
                <w:szCs w:val="30"/>
                <w:highlight w:val="none"/>
                <w:shd w:val="clear" w:color="auto" w:fill="FFFFFF"/>
                <w:vertAlign w:val="baseline"/>
                <w:lang w:val="en-US" w:eastAsia="zh-CN"/>
              </w:rPr>
            </w:pPr>
            <w:r>
              <w:rPr>
                <w:rFonts w:hint="eastAsia" w:ascii="仿宋_GB2312" w:hAnsi="仿宋_GB2312" w:eastAsia="仿宋_GB2312" w:cs="仿宋_GB2312"/>
                <w:color w:val="auto"/>
                <w:sz w:val="30"/>
                <w:szCs w:val="30"/>
                <w:highlight w:val="none"/>
                <w:shd w:val="clear" w:color="auto" w:fill="FFFFFF"/>
                <w:vertAlign w:val="baseline"/>
                <w:lang w:val="en-US" w:eastAsia="zh-CN"/>
              </w:rPr>
              <w:t>望城区</w:t>
            </w:r>
          </w:p>
        </w:tc>
        <w:tc>
          <w:tcPr>
            <w:tcW w:w="3380" w:type="dxa"/>
            <w:vMerge w:val="continue"/>
            <w:tcBorders>
              <w:top w:val="single" w:color="auto" w:sz="4" w:space="0"/>
              <w:left w:val="single" w:color="auto" w:sz="4" w:space="0"/>
              <w:right w:val="single" w:color="auto" w:sz="4" w:space="0"/>
            </w:tcBorders>
            <w:vAlign w:val="center"/>
          </w:tcPr>
          <w:p/>
        </w:tc>
        <w:tc>
          <w:tcPr>
            <w:tcW w:w="2265" w:type="dxa"/>
            <w:vMerge w:val="continue"/>
            <w:tcBorders>
              <w:left w:val="single" w:color="auto" w:sz="4" w:space="0"/>
            </w:tcBorders>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146" w:type="dxa"/>
            <w:vAlign w:val="center"/>
          </w:tcPr>
          <w:p>
            <w:pPr>
              <w:pStyle w:val="11"/>
              <w:widowControl/>
              <w:pBdr>
                <w:top w:val="none" w:color="auto" w:sz="0" w:space="0"/>
                <w:left w:val="none" w:color="auto" w:sz="0" w:space="0"/>
                <w:bottom w:val="none" w:color="auto" w:sz="0" w:space="0"/>
                <w:right w:val="none" w:color="auto" w:sz="0" w:space="0"/>
                <w:between w:val="none" w:color="auto" w:sz="0" w:space="0"/>
              </w:pBdr>
              <w:shd w:val="clear" w:color="auto" w:fill="FFFFFF"/>
              <w:adjustRightInd w:val="0"/>
              <w:snapToGrid w:val="0"/>
              <w:spacing w:line="600" w:lineRule="exact"/>
              <w:ind w:left="0"/>
              <w:jc w:val="center"/>
              <w:rPr>
                <w:rFonts w:hint="eastAsia" w:ascii="仿宋_GB2312" w:hAnsi="仿宋_GB2312" w:eastAsia="仿宋_GB2312" w:cs="仿宋_GB2312"/>
                <w:color w:val="auto"/>
                <w:sz w:val="30"/>
                <w:szCs w:val="30"/>
                <w:highlight w:val="none"/>
                <w:shd w:val="clear" w:color="auto" w:fill="FFFFFF"/>
                <w:vertAlign w:val="baseline"/>
                <w:lang w:val="en-US" w:eastAsia="zh-CN"/>
              </w:rPr>
            </w:pPr>
            <w:r>
              <w:rPr>
                <w:rFonts w:hint="eastAsia" w:ascii="仿宋_GB2312" w:hAnsi="仿宋_GB2312" w:eastAsia="仿宋_GB2312" w:cs="仿宋_GB2312"/>
                <w:color w:val="auto"/>
                <w:sz w:val="30"/>
                <w:szCs w:val="30"/>
                <w:highlight w:val="none"/>
                <w:shd w:val="clear" w:color="auto" w:fill="FFFFFF"/>
                <w:vertAlign w:val="baseline"/>
                <w:lang w:val="en-US" w:eastAsia="zh-CN"/>
              </w:rPr>
              <w:t>3</w:t>
            </w:r>
          </w:p>
        </w:tc>
        <w:tc>
          <w:tcPr>
            <w:tcW w:w="2269" w:type="dxa"/>
            <w:tcBorders>
              <w:top w:val="single" w:color="auto" w:sz="4" w:space="0"/>
              <w:left w:val="single" w:color="auto" w:sz="4" w:space="0"/>
              <w:right w:val="single" w:color="auto" w:sz="4" w:space="0"/>
            </w:tcBorders>
            <w:vAlign w:val="center"/>
          </w:tcPr>
          <w:p>
            <w:pPr>
              <w:pStyle w:val="11"/>
              <w:widowControl/>
              <w:pBdr>
                <w:top w:val="none" w:color="auto" w:sz="0" w:space="0"/>
                <w:left w:val="none" w:color="auto" w:sz="0" w:space="0"/>
                <w:bottom w:val="none" w:color="auto" w:sz="0" w:space="0"/>
                <w:right w:val="none" w:color="auto" w:sz="0" w:space="0"/>
                <w:between w:val="none" w:color="auto" w:sz="0" w:space="0"/>
              </w:pBdr>
              <w:shd w:val="clear" w:color="auto" w:fill="FFFFFF"/>
              <w:adjustRightInd w:val="0"/>
              <w:snapToGrid w:val="0"/>
              <w:spacing w:line="600" w:lineRule="exact"/>
              <w:ind w:left="0" w:firstLine="600" w:firstLineChars="200"/>
              <w:jc w:val="left"/>
              <w:rPr>
                <w:rFonts w:hint="eastAsia" w:ascii="仿宋_GB2312" w:hAnsi="仿宋_GB2312" w:eastAsia="仿宋_GB2312" w:cs="仿宋_GB2312"/>
                <w:color w:val="auto"/>
                <w:sz w:val="30"/>
                <w:szCs w:val="30"/>
                <w:highlight w:val="none"/>
                <w:shd w:val="clear" w:color="auto" w:fill="FFFFFF"/>
                <w:vertAlign w:val="baseline"/>
                <w:lang w:val="en-US" w:eastAsia="zh-CN"/>
              </w:rPr>
            </w:pPr>
            <w:r>
              <w:rPr>
                <w:rFonts w:hint="eastAsia" w:ascii="仿宋_GB2312" w:hAnsi="仿宋_GB2312" w:eastAsia="仿宋_GB2312" w:cs="仿宋_GB2312"/>
                <w:color w:val="auto"/>
                <w:sz w:val="30"/>
                <w:szCs w:val="30"/>
                <w:highlight w:val="none"/>
                <w:shd w:val="clear" w:color="auto" w:fill="FFFFFF"/>
                <w:vertAlign w:val="baseline"/>
                <w:lang w:val="en-US" w:eastAsia="zh-CN"/>
              </w:rPr>
              <w:t>浏阳市</w:t>
            </w:r>
          </w:p>
        </w:tc>
        <w:tc>
          <w:tcPr>
            <w:tcW w:w="3380" w:type="dxa"/>
            <w:vMerge w:val="continue"/>
            <w:tcBorders>
              <w:top w:val="single" w:color="auto" w:sz="4" w:space="0"/>
              <w:left w:val="single" w:color="auto" w:sz="4" w:space="0"/>
              <w:right w:val="single" w:color="auto" w:sz="4" w:space="0"/>
            </w:tcBorders>
            <w:vAlign w:val="center"/>
          </w:tcPr>
          <w:p/>
        </w:tc>
        <w:tc>
          <w:tcPr>
            <w:tcW w:w="2265" w:type="dxa"/>
            <w:vMerge w:val="continue"/>
            <w:tcBorders>
              <w:left w:val="single" w:color="auto" w:sz="4" w:space="0"/>
            </w:tcBorders>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46" w:type="dxa"/>
            <w:vAlign w:val="center"/>
          </w:tcPr>
          <w:p>
            <w:pPr>
              <w:pStyle w:val="11"/>
              <w:widowControl/>
              <w:pBdr>
                <w:top w:val="none" w:color="auto" w:sz="0" w:space="0"/>
                <w:left w:val="none" w:color="auto" w:sz="0" w:space="0"/>
                <w:bottom w:val="none" w:color="auto" w:sz="0" w:space="0"/>
                <w:right w:val="none" w:color="auto" w:sz="0" w:space="0"/>
                <w:between w:val="none" w:color="auto" w:sz="0" w:space="0"/>
              </w:pBdr>
              <w:shd w:val="clear" w:color="auto" w:fill="FFFFFF"/>
              <w:adjustRightInd w:val="0"/>
              <w:snapToGrid w:val="0"/>
              <w:spacing w:line="600" w:lineRule="exact"/>
              <w:ind w:left="0"/>
              <w:jc w:val="center"/>
              <w:rPr>
                <w:rFonts w:hint="eastAsia" w:ascii="仿宋_GB2312" w:hAnsi="仿宋_GB2312" w:eastAsia="仿宋_GB2312" w:cs="仿宋_GB2312"/>
                <w:color w:val="auto"/>
                <w:sz w:val="30"/>
                <w:szCs w:val="30"/>
                <w:highlight w:val="none"/>
                <w:shd w:val="clear" w:color="auto" w:fill="FFFFFF"/>
                <w:vertAlign w:val="baseline"/>
                <w:lang w:val="en-US" w:eastAsia="zh-CN"/>
              </w:rPr>
            </w:pPr>
            <w:r>
              <w:rPr>
                <w:rFonts w:hint="eastAsia" w:ascii="仿宋_GB2312" w:hAnsi="仿宋_GB2312" w:eastAsia="仿宋_GB2312" w:cs="仿宋_GB2312"/>
                <w:color w:val="auto"/>
                <w:sz w:val="30"/>
                <w:szCs w:val="30"/>
                <w:highlight w:val="none"/>
                <w:shd w:val="clear" w:color="auto" w:fill="FFFFFF"/>
                <w:vertAlign w:val="baseline"/>
                <w:lang w:val="en-US" w:eastAsia="zh-CN"/>
              </w:rPr>
              <w:t>4</w:t>
            </w:r>
          </w:p>
        </w:tc>
        <w:tc>
          <w:tcPr>
            <w:tcW w:w="2269" w:type="dxa"/>
            <w:tcBorders>
              <w:top w:val="single" w:color="auto" w:sz="4" w:space="0"/>
              <w:left w:val="single" w:color="auto" w:sz="4" w:space="0"/>
              <w:right w:val="single" w:color="auto" w:sz="4" w:space="0"/>
            </w:tcBorders>
            <w:vAlign w:val="center"/>
          </w:tcPr>
          <w:p>
            <w:pPr>
              <w:pStyle w:val="11"/>
              <w:widowControl/>
              <w:pBdr>
                <w:top w:val="none" w:color="auto" w:sz="0" w:space="0"/>
                <w:left w:val="none" w:color="auto" w:sz="0" w:space="0"/>
                <w:bottom w:val="none" w:color="auto" w:sz="0" w:space="0"/>
                <w:right w:val="none" w:color="auto" w:sz="0" w:space="0"/>
                <w:between w:val="none" w:color="auto" w:sz="0" w:space="0"/>
              </w:pBdr>
              <w:shd w:val="clear" w:color="auto" w:fill="FFFFFF"/>
              <w:adjustRightInd w:val="0"/>
              <w:snapToGrid w:val="0"/>
              <w:spacing w:line="600" w:lineRule="exact"/>
              <w:ind w:left="0" w:firstLine="600" w:firstLineChars="200"/>
              <w:jc w:val="left"/>
              <w:rPr>
                <w:rFonts w:hint="eastAsia" w:ascii="仿宋_GB2312" w:hAnsi="仿宋_GB2312" w:eastAsia="仿宋_GB2312" w:cs="仿宋_GB2312"/>
                <w:color w:val="auto"/>
                <w:sz w:val="30"/>
                <w:szCs w:val="30"/>
                <w:highlight w:val="none"/>
                <w:shd w:val="clear" w:color="auto" w:fill="FFFFFF"/>
                <w:vertAlign w:val="baseline"/>
                <w:lang w:val="en-US" w:eastAsia="zh-CN"/>
              </w:rPr>
            </w:pPr>
            <w:r>
              <w:rPr>
                <w:rFonts w:hint="eastAsia" w:ascii="仿宋_GB2312" w:hAnsi="仿宋_GB2312" w:eastAsia="仿宋_GB2312" w:cs="仿宋_GB2312"/>
                <w:color w:val="auto"/>
                <w:sz w:val="30"/>
                <w:szCs w:val="30"/>
                <w:highlight w:val="none"/>
                <w:shd w:val="clear" w:color="auto" w:fill="FFFFFF"/>
                <w:vertAlign w:val="baseline"/>
                <w:lang w:val="en-US" w:eastAsia="zh-CN"/>
              </w:rPr>
              <w:t>宁乡市</w:t>
            </w:r>
          </w:p>
        </w:tc>
        <w:tc>
          <w:tcPr>
            <w:tcW w:w="3380" w:type="dxa"/>
            <w:vMerge w:val="continue"/>
            <w:tcBorders>
              <w:top w:val="single" w:color="auto" w:sz="4" w:space="0"/>
              <w:left w:val="single" w:color="auto" w:sz="4" w:space="0"/>
              <w:right w:val="single" w:color="auto" w:sz="4" w:space="0"/>
            </w:tcBorders>
            <w:vAlign w:val="center"/>
          </w:tcPr>
          <w:p/>
        </w:tc>
        <w:tc>
          <w:tcPr>
            <w:tcW w:w="2265" w:type="dxa"/>
            <w:vMerge w:val="continue"/>
            <w:tcBorders>
              <w:left w:val="single" w:color="auto" w:sz="4" w:space="0"/>
            </w:tcBorders>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46" w:type="dxa"/>
            <w:vAlign w:val="center"/>
          </w:tcPr>
          <w:p>
            <w:pPr>
              <w:pStyle w:val="11"/>
              <w:widowControl/>
              <w:pBdr>
                <w:top w:val="none" w:color="auto" w:sz="0" w:space="0"/>
                <w:left w:val="none" w:color="auto" w:sz="0" w:space="0"/>
                <w:bottom w:val="none" w:color="auto" w:sz="0" w:space="0"/>
                <w:right w:val="none" w:color="auto" w:sz="0" w:space="0"/>
                <w:between w:val="none" w:color="auto" w:sz="0" w:space="0"/>
              </w:pBdr>
              <w:shd w:val="clear" w:color="auto" w:fill="FFFFFF"/>
              <w:adjustRightInd w:val="0"/>
              <w:snapToGrid w:val="0"/>
              <w:spacing w:line="600" w:lineRule="exact"/>
              <w:ind w:left="0"/>
              <w:jc w:val="center"/>
              <w:rPr>
                <w:rFonts w:hint="eastAsia" w:ascii="仿宋_GB2312" w:hAnsi="仿宋_GB2312" w:eastAsia="仿宋_GB2312" w:cs="仿宋_GB2312"/>
                <w:color w:val="auto"/>
                <w:sz w:val="30"/>
                <w:szCs w:val="30"/>
                <w:highlight w:val="none"/>
                <w:shd w:val="clear" w:color="auto" w:fill="FFFFFF"/>
                <w:vertAlign w:val="baseline"/>
                <w:lang w:val="en-US" w:eastAsia="zh-CN"/>
              </w:rPr>
            </w:pPr>
            <w:r>
              <w:rPr>
                <w:rFonts w:hint="eastAsia" w:ascii="仿宋_GB2312" w:hAnsi="仿宋_GB2312" w:eastAsia="仿宋_GB2312" w:cs="仿宋_GB2312"/>
                <w:color w:val="auto"/>
                <w:sz w:val="30"/>
                <w:szCs w:val="30"/>
                <w:highlight w:val="none"/>
                <w:shd w:val="clear" w:color="auto" w:fill="FFFFFF"/>
                <w:vertAlign w:val="baseline"/>
                <w:lang w:val="en-US" w:eastAsia="zh-CN"/>
              </w:rPr>
              <w:t>5</w:t>
            </w:r>
          </w:p>
        </w:tc>
        <w:tc>
          <w:tcPr>
            <w:tcW w:w="2269" w:type="dxa"/>
            <w:tcBorders>
              <w:top w:val="single" w:color="auto" w:sz="4" w:space="0"/>
              <w:left w:val="single" w:color="auto" w:sz="4" w:space="0"/>
              <w:right w:val="single" w:color="auto" w:sz="4" w:space="0"/>
            </w:tcBorders>
            <w:vAlign w:val="center"/>
          </w:tcPr>
          <w:p>
            <w:pPr>
              <w:pStyle w:val="11"/>
              <w:widowControl/>
              <w:pBdr>
                <w:top w:val="none" w:color="auto" w:sz="0" w:space="0"/>
                <w:left w:val="none" w:color="auto" w:sz="0" w:space="0"/>
                <w:bottom w:val="none" w:color="auto" w:sz="0" w:space="0"/>
                <w:right w:val="none" w:color="auto" w:sz="0" w:space="0"/>
                <w:between w:val="none" w:color="auto" w:sz="0" w:space="0"/>
              </w:pBdr>
              <w:shd w:val="clear" w:color="auto" w:fill="FFFFFF"/>
              <w:adjustRightInd w:val="0"/>
              <w:snapToGrid w:val="0"/>
              <w:spacing w:line="600" w:lineRule="exact"/>
              <w:ind w:left="0" w:firstLine="600" w:firstLineChars="200"/>
              <w:jc w:val="left"/>
              <w:rPr>
                <w:rFonts w:hint="eastAsia" w:ascii="仿宋_GB2312" w:hAnsi="仿宋_GB2312" w:eastAsia="仿宋_GB2312" w:cs="仿宋_GB2312"/>
                <w:color w:val="auto"/>
                <w:sz w:val="30"/>
                <w:szCs w:val="30"/>
                <w:highlight w:val="none"/>
                <w:shd w:val="clear" w:color="auto" w:fill="FFFFFF"/>
                <w:vertAlign w:val="baseline"/>
                <w:lang w:val="en-US" w:eastAsia="zh-CN"/>
              </w:rPr>
            </w:pPr>
            <w:r>
              <w:rPr>
                <w:rFonts w:hint="eastAsia" w:ascii="仿宋_GB2312" w:hAnsi="仿宋_GB2312" w:eastAsia="仿宋_GB2312" w:cs="仿宋_GB2312"/>
                <w:color w:val="auto"/>
                <w:sz w:val="30"/>
                <w:szCs w:val="30"/>
                <w:highlight w:val="none"/>
                <w:shd w:val="clear" w:color="auto" w:fill="FFFFFF"/>
                <w:vertAlign w:val="baseline"/>
                <w:lang w:val="en-US" w:eastAsia="zh-CN"/>
              </w:rPr>
              <w:t>芙蓉区</w:t>
            </w:r>
          </w:p>
        </w:tc>
        <w:tc>
          <w:tcPr>
            <w:tcW w:w="3380" w:type="dxa"/>
            <w:vMerge w:val="continue"/>
            <w:tcBorders>
              <w:top w:val="single" w:color="auto" w:sz="4" w:space="0"/>
              <w:left w:val="single" w:color="auto" w:sz="4" w:space="0"/>
              <w:right w:val="single" w:color="auto" w:sz="4" w:space="0"/>
            </w:tcBorders>
            <w:vAlign w:val="center"/>
          </w:tcPr>
          <w:p/>
        </w:tc>
        <w:tc>
          <w:tcPr>
            <w:tcW w:w="2265" w:type="dxa"/>
            <w:vMerge w:val="continue"/>
            <w:tcBorders>
              <w:left w:val="single" w:color="auto" w:sz="4" w:space="0"/>
            </w:tcBorders>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46" w:type="dxa"/>
            <w:vAlign w:val="center"/>
          </w:tcPr>
          <w:p>
            <w:pPr>
              <w:pStyle w:val="11"/>
              <w:widowControl/>
              <w:pBdr>
                <w:top w:val="none" w:color="auto" w:sz="0" w:space="0"/>
                <w:left w:val="none" w:color="auto" w:sz="0" w:space="0"/>
                <w:bottom w:val="none" w:color="auto" w:sz="0" w:space="0"/>
                <w:right w:val="none" w:color="auto" w:sz="0" w:space="0"/>
                <w:between w:val="none" w:color="auto" w:sz="0" w:space="0"/>
              </w:pBdr>
              <w:shd w:val="clear" w:color="auto" w:fill="FFFFFF"/>
              <w:adjustRightInd w:val="0"/>
              <w:snapToGrid w:val="0"/>
              <w:spacing w:line="600" w:lineRule="exact"/>
              <w:ind w:left="0"/>
              <w:jc w:val="center"/>
              <w:rPr>
                <w:rFonts w:hint="eastAsia" w:ascii="仿宋_GB2312" w:hAnsi="仿宋_GB2312" w:eastAsia="仿宋_GB2312" w:cs="仿宋_GB2312"/>
                <w:color w:val="auto"/>
                <w:sz w:val="30"/>
                <w:szCs w:val="30"/>
                <w:highlight w:val="none"/>
                <w:shd w:val="clear" w:color="auto" w:fill="FFFFFF"/>
                <w:vertAlign w:val="baseline"/>
                <w:lang w:val="en-US" w:eastAsia="zh-CN"/>
              </w:rPr>
            </w:pPr>
            <w:r>
              <w:rPr>
                <w:rFonts w:hint="eastAsia" w:ascii="仿宋_GB2312" w:hAnsi="仿宋_GB2312" w:eastAsia="仿宋_GB2312" w:cs="仿宋_GB2312"/>
                <w:color w:val="auto"/>
                <w:sz w:val="30"/>
                <w:szCs w:val="30"/>
                <w:highlight w:val="none"/>
                <w:shd w:val="clear" w:color="auto" w:fill="FFFFFF"/>
                <w:vertAlign w:val="baseline"/>
                <w:lang w:val="en-US" w:eastAsia="zh-CN"/>
              </w:rPr>
              <w:t>6</w:t>
            </w:r>
          </w:p>
        </w:tc>
        <w:tc>
          <w:tcPr>
            <w:tcW w:w="2269" w:type="dxa"/>
            <w:tcBorders>
              <w:top w:val="single" w:color="auto" w:sz="4" w:space="0"/>
              <w:left w:val="single" w:color="auto" w:sz="4" w:space="0"/>
              <w:right w:val="single" w:color="auto" w:sz="4" w:space="0"/>
            </w:tcBorders>
            <w:vAlign w:val="center"/>
          </w:tcPr>
          <w:p>
            <w:pPr>
              <w:pStyle w:val="11"/>
              <w:widowControl/>
              <w:pBdr>
                <w:top w:val="none" w:color="auto" w:sz="0" w:space="0"/>
                <w:left w:val="none" w:color="auto" w:sz="0" w:space="0"/>
                <w:bottom w:val="none" w:color="auto" w:sz="0" w:space="0"/>
                <w:right w:val="none" w:color="auto" w:sz="0" w:space="0"/>
                <w:between w:val="none" w:color="auto" w:sz="0" w:space="0"/>
              </w:pBdr>
              <w:shd w:val="clear" w:color="auto" w:fill="FFFFFF"/>
              <w:adjustRightInd w:val="0"/>
              <w:snapToGrid w:val="0"/>
              <w:spacing w:line="600" w:lineRule="exact"/>
              <w:ind w:left="0" w:firstLine="600" w:firstLineChars="200"/>
              <w:jc w:val="left"/>
              <w:rPr>
                <w:rFonts w:hint="eastAsia" w:ascii="仿宋_GB2312" w:hAnsi="仿宋_GB2312" w:eastAsia="仿宋_GB2312" w:cs="仿宋_GB2312"/>
                <w:color w:val="auto"/>
                <w:sz w:val="30"/>
                <w:szCs w:val="30"/>
                <w:highlight w:val="none"/>
                <w:shd w:val="clear" w:color="auto" w:fill="FFFFFF"/>
                <w:vertAlign w:val="baseline"/>
                <w:lang w:val="en-US" w:eastAsia="zh-CN"/>
              </w:rPr>
            </w:pPr>
            <w:r>
              <w:rPr>
                <w:rFonts w:hint="eastAsia" w:ascii="仿宋_GB2312" w:hAnsi="仿宋_GB2312" w:eastAsia="仿宋_GB2312" w:cs="仿宋_GB2312"/>
                <w:color w:val="auto"/>
                <w:sz w:val="30"/>
                <w:szCs w:val="30"/>
                <w:highlight w:val="none"/>
                <w:shd w:val="clear" w:color="auto" w:fill="FFFFFF"/>
                <w:vertAlign w:val="baseline"/>
                <w:lang w:val="en-US" w:eastAsia="zh-CN"/>
              </w:rPr>
              <w:t>雨花区</w:t>
            </w:r>
          </w:p>
        </w:tc>
        <w:tc>
          <w:tcPr>
            <w:tcW w:w="3380" w:type="dxa"/>
            <w:vMerge w:val="continue"/>
            <w:tcBorders>
              <w:top w:val="single" w:color="auto" w:sz="4" w:space="0"/>
              <w:left w:val="single" w:color="auto" w:sz="4" w:space="0"/>
              <w:right w:val="single" w:color="auto" w:sz="4" w:space="0"/>
            </w:tcBorders>
            <w:vAlign w:val="center"/>
          </w:tcPr>
          <w:p/>
        </w:tc>
        <w:tc>
          <w:tcPr>
            <w:tcW w:w="2265" w:type="dxa"/>
            <w:vMerge w:val="continue"/>
            <w:tcBorders>
              <w:left w:val="single" w:color="auto" w:sz="4" w:space="0"/>
            </w:tcBorders>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146" w:type="dxa"/>
            <w:vAlign w:val="center"/>
          </w:tcPr>
          <w:p>
            <w:pPr>
              <w:pStyle w:val="11"/>
              <w:widowControl/>
              <w:pBdr>
                <w:top w:val="none" w:color="auto" w:sz="0" w:space="0"/>
                <w:left w:val="none" w:color="auto" w:sz="0" w:space="0"/>
                <w:bottom w:val="none" w:color="auto" w:sz="0" w:space="0"/>
                <w:right w:val="none" w:color="auto" w:sz="0" w:space="0"/>
                <w:between w:val="none" w:color="auto" w:sz="0" w:space="0"/>
              </w:pBdr>
              <w:shd w:val="clear" w:color="auto" w:fill="FFFFFF"/>
              <w:adjustRightInd w:val="0"/>
              <w:snapToGrid w:val="0"/>
              <w:spacing w:line="600" w:lineRule="exact"/>
              <w:ind w:left="0"/>
              <w:jc w:val="center"/>
              <w:rPr>
                <w:rFonts w:hint="eastAsia" w:ascii="仿宋_GB2312" w:hAnsi="仿宋_GB2312" w:eastAsia="仿宋_GB2312" w:cs="仿宋_GB2312"/>
                <w:color w:val="auto"/>
                <w:sz w:val="30"/>
                <w:szCs w:val="30"/>
                <w:highlight w:val="none"/>
                <w:shd w:val="clear" w:color="auto" w:fill="FFFFFF"/>
                <w:vertAlign w:val="baseline"/>
                <w:lang w:val="en-US" w:eastAsia="zh-CN"/>
              </w:rPr>
            </w:pPr>
            <w:r>
              <w:rPr>
                <w:rFonts w:hint="eastAsia" w:ascii="仿宋_GB2312" w:hAnsi="仿宋_GB2312" w:eastAsia="仿宋_GB2312" w:cs="仿宋_GB2312"/>
                <w:color w:val="auto"/>
                <w:sz w:val="30"/>
                <w:szCs w:val="30"/>
                <w:highlight w:val="none"/>
                <w:shd w:val="clear" w:color="auto" w:fill="FFFFFF"/>
                <w:vertAlign w:val="baseline"/>
                <w:lang w:val="en-US" w:eastAsia="zh-CN"/>
              </w:rPr>
              <w:t>7</w:t>
            </w:r>
          </w:p>
        </w:tc>
        <w:tc>
          <w:tcPr>
            <w:tcW w:w="2269" w:type="dxa"/>
            <w:tcBorders>
              <w:top w:val="single" w:color="auto" w:sz="4" w:space="0"/>
              <w:left w:val="single" w:color="auto" w:sz="4" w:space="0"/>
              <w:right w:val="single" w:color="auto" w:sz="4" w:space="0"/>
            </w:tcBorders>
            <w:vAlign w:val="center"/>
          </w:tcPr>
          <w:p>
            <w:pPr>
              <w:pStyle w:val="11"/>
              <w:widowControl/>
              <w:pBdr>
                <w:top w:val="none" w:color="auto" w:sz="0" w:space="0"/>
                <w:left w:val="none" w:color="auto" w:sz="0" w:space="0"/>
                <w:bottom w:val="none" w:color="auto" w:sz="0" w:space="0"/>
                <w:right w:val="none" w:color="auto" w:sz="0" w:space="0"/>
                <w:between w:val="none" w:color="auto" w:sz="0" w:space="0"/>
              </w:pBdr>
              <w:shd w:val="clear" w:color="auto" w:fill="FFFFFF"/>
              <w:adjustRightInd w:val="0"/>
              <w:snapToGrid w:val="0"/>
              <w:spacing w:line="600" w:lineRule="exact"/>
              <w:ind w:left="0" w:firstLine="600" w:firstLineChars="200"/>
              <w:jc w:val="left"/>
              <w:rPr>
                <w:rFonts w:hint="eastAsia" w:ascii="仿宋_GB2312" w:hAnsi="仿宋_GB2312" w:eastAsia="仿宋_GB2312" w:cs="仿宋_GB2312"/>
                <w:color w:val="auto"/>
                <w:sz w:val="30"/>
                <w:szCs w:val="30"/>
                <w:highlight w:val="none"/>
                <w:shd w:val="clear" w:color="auto" w:fill="FFFFFF"/>
                <w:vertAlign w:val="baseline"/>
                <w:lang w:val="en-US" w:eastAsia="zh-CN"/>
              </w:rPr>
            </w:pPr>
            <w:r>
              <w:rPr>
                <w:rFonts w:hint="eastAsia" w:ascii="仿宋_GB2312" w:hAnsi="仿宋_GB2312" w:eastAsia="仿宋_GB2312" w:cs="仿宋_GB2312"/>
                <w:color w:val="auto"/>
                <w:sz w:val="30"/>
                <w:szCs w:val="30"/>
                <w:highlight w:val="none"/>
                <w:shd w:val="clear" w:color="auto" w:fill="FFFFFF"/>
                <w:vertAlign w:val="baseline"/>
                <w:lang w:val="en-US" w:eastAsia="zh-CN"/>
              </w:rPr>
              <w:t>天心区</w:t>
            </w:r>
          </w:p>
        </w:tc>
        <w:tc>
          <w:tcPr>
            <w:tcW w:w="3380" w:type="dxa"/>
            <w:vMerge w:val="continue"/>
            <w:tcBorders>
              <w:top w:val="single" w:color="auto" w:sz="4" w:space="0"/>
              <w:left w:val="single" w:color="auto" w:sz="4" w:space="0"/>
              <w:right w:val="single" w:color="auto" w:sz="4" w:space="0"/>
            </w:tcBorders>
            <w:vAlign w:val="center"/>
          </w:tcPr>
          <w:p/>
        </w:tc>
        <w:tc>
          <w:tcPr>
            <w:tcW w:w="2265" w:type="dxa"/>
            <w:vMerge w:val="continue"/>
            <w:tcBorders>
              <w:left w:val="single" w:color="auto" w:sz="4" w:space="0"/>
            </w:tcBorders>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46" w:type="dxa"/>
            <w:vAlign w:val="center"/>
          </w:tcPr>
          <w:p>
            <w:pPr>
              <w:pStyle w:val="11"/>
              <w:widowControl/>
              <w:pBdr>
                <w:top w:val="none" w:color="auto" w:sz="0" w:space="0"/>
                <w:left w:val="none" w:color="auto" w:sz="0" w:space="0"/>
                <w:bottom w:val="none" w:color="auto" w:sz="0" w:space="0"/>
                <w:right w:val="none" w:color="auto" w:sz="0" w:space="0"/>
                <w:between w:val="none" w:color="auto" w:sz="0" w:space="0"/>
              </w:pBdr>
              <w:shd w:val="clear" w:color="auto" w:fill="FFFFFF"/>
              <w:adjustRightInd w:val="0"/>
              <w:snapToGrid w:val="0"/>
              <w:spacing w:line="600" w:lineRule="exact"/>
              <w:ind w:left="0"/>
              <w:jc w:val="center"/>
              <w:rPr>
                <w:rFonts w:hint="eastAsia" w:ascii="仿宋_GB2312" w:hAnsi="仿宋_GB2312" w:eastAsia="仿宋_GB2312" w:cs="仿宋_GB2312"/>
                <w:color w:val="auto"/>
                <w:sz w:val="30"/>
                <w:szCs w:val="30"/>
                <w:highlight w:val="none"/>
                <w:shd w:val="clear" w:color="auto" w:fill="FFFFFF"/>
                <w:vertAlign w:val="baseline"/>
                <w:lang w:val="en-US" w:eastAsia="zh-CN"/>
              </w:rPr>
            </w:pPr>
            <w:r>
              <w:rPr>
                <w:rFonts w:hint="eastAsia" w:ascii="仿宋_GB2312" w:hAnsi="仿宋_GB2312" w:eastAsia="仿宋_GB2312" w:cs="仿宋_GB2312"/>
                <w:color w:val="auto"/>
                <w:sz w:val="30"/>
                <w:szCs w:val="30"/>
                <w:highlight w:val="none"/>
                <w:shd w:val="clear" w:color="auto" w:fill="FFFFFF"/>
                <w:vertAlign w:val="baseline"/>
                <w:lang w:val="en-US" w:eastAsia="zh-CN"/>
              </w:rPr>
              <w:t>8</w:t>
            </w:r>
          </w:p>
        </w:tc>
        <w:tc>
          <w:tcPr>
            <w:tcW w:w="2269" w:type="dxa"/>
            <w:tcBorders>
              <w:top w:val="single" w:color="auto" w:sz="4" w:space="0"/>
              <w:left w:val="single" w:color="auto" w:sz="4" w:space="0"/>
              <w:right w:val="single" w:color="auto" w:sz="4" w:space="0"/>
            </w:tcBorders>
            <w:vAlign w:val="center"/>
          </w:tcPr>
          <w:p>
            <w:pPr>
              <w:pStyle w:val="11"/>
              <w:widowControl/>
              <w:pBdr>
                <w:top w:val="none" w:color="auto" w:sz="0" w:space="0"/>
                <w:left w:val="none" w:color="auto" w:sz="0" w:space="0"/>
                <w:bottom w:val="none" w:color="auto" w:sz="0" w:space="0"/>
                <w:right w:val="none" w:color="auto" w:sz="0" w:space="0"/>
                <w:between w:val="none" w:color="auto" w:sz="0" w:space="0"/>
              </w:pBdr>
              <w:shd w:val="clear" w:color="auto" w:fill="FFFFFF"/>
              <w:adjustRightInd w:val="0"/>
              <w:snapToGrid w:val="0"/>
              <w:spacing w:line="600" w:lineRule="exact"/>
              <w:ind w:left="0" w:firstLine="600" w:firstLineChars="200"/>
              <w:jc w:val="left"/>
              <w:rPr>
                <w:rFonts w:hint="eastAsia" w:ascii="仿宋_GB2312" w:hAnsi="仿宋_GB2312" w:eastAsia="仿宋_GB2312" w:cs="仿宋_GB2312"/>
                <w:color w:val="auto"/>
                <w:sz w:val="30"/>
                <w:szCs w:val="30"/>
                <w:highlight w:val="none"/>
                <w:shd w:val="clear" w:color="auto" w:fill="FFFFFF"/>
                <w:vertAlign w:val="baseline"/>
                <w:lang w:val="en-US" w:eastAsia="zh-CN"/>
              </w:rPr>
            </w:pPr>
            <w:r>
              <w:rPr>
                <w:rFonts w:hint="eastAsia" w:ascii="仿宋_GB2312" w:hAnsi="仿宋_GB2312" w:eastAsia="仿宋_GB2312" w:cs="仿宋_GB2312"/>
                <w:color w:val="auto"/>
                <w:sz w:val="30"/>
                <w:szCs w:val="30"/>
                <w:highlight w:val="none"/>
                <w:shd w:val="clear" w:color="auto" w:fill="FFFFFF"/>
                <w:vertAlign w:val="baseline"/>
                <w:lang w:val="en-US" w:eastAsia="zh-CN"/>
              </w:rPr>
              <w:t>开福区</w:t>
            </w:r>
          </w:p>
        </w:tc>
        <w:tc>
          <w:tcPr>
            <w:tcW w:w="3380" w:type="dxa"/>
            <w:vMerge w:val="continue"/>
            <w:tcBorders>
              <w:top w:val="single" w:color="auto" w:sz="4" w:space="0"/>
              <w:left w:val="single" w:color="auto" w:sz="4" w:space="0"/>
              <w:right w:val="single" w:color="auto" w:sz="4" w:space="0"/>
            </w:tcBorders>
            <w:vAlign w:val="center"/>
          </w:tcPr>
          <w:p/>
        </w:tc>
        <w:tc>
          <w:tcPr>
            <w:tcW w:w="2265" w:type="dxa"/>
            <w:vMerge w:val="continue"/>
            <w:tcBorders>
              <w:left w:val="single" w:color="auto" w:sz="4" w:space="0"/>
            </w:tcBorders>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46" w:type="dxa"/>
            <w:vAlign w:val="center"/>
          </w:tcPr>
          <w:p>
            <w:pPr>
              <w:pStyle w:val="11"/>
              <w:widowControl/>
              <w:pBdr>
                <w:top w:val="none" w:color="auto" w:sz="0" w:space="0"/>
                <w:left w:val="none" w:color="auto" w:sz="0" w:space="0"/>
                <w:bottom w:val="none" w:color="auto" w:sz="0" w:space="0"/>
                <w:right w:val="none" w:color="auto" w:sz="0" w:space="0"/>
                <w:between w:val="none" w:color="auto" w:sz="0" w:space="0"/>
              </w:pBdr>
              <w:shd w:val="clear" w:color="auto" w:fill="FFFFFF"/>
              <w:adjustRightInd w:val="0"/>
              <w:snapToGrid w:val="0"/>
              <w:spacing w:line="600" w:lineRule="exact"/>
              <w:ind w:left="0"/>
              <w:jc w:val="center"/>
              <w:rPr>
                <w:rFonts w:hint="eastAsia" w:ascii="仿宋_GB2312" w:hAnsi="仿宋_GB2312" w:eastAsia="仿宋_GB2312" w:cs="仿宋_GB2312"/>
                <w:color w:val="auto"/>
                <w:sz w:val="30"/>
                <w:szCs w:val="30"/>
                <w:highlight w:val="none"/>
                <w:shd w:val="clear" w:color="auto" w:fill="FFFFFF"/>
                <w:vertAlign w:val="baseline"/>
                <w:lang w:val="en-US" w:eastAsia="zh-CN"/>
              </w:rPr>
            </w:pPr>
            <w:r>
              <w:rPr>
                <w:rFonts w:hint="eastAsia" w:ascii="仿宋_GB2312" w:hAnsi="仿宋_GB2312" w:eastAsia="仿宋_GB2312" w:cs="仿宋_GB2312"/>
                <w:color w:val="auto"/>
                <w:sz w:val="30"/>
                <w:szCs w:val="30"/>
                <w:highlight w:val="none"/>
                <w:shd w:val="clear" w:color="auto" w:fill="FFFFFF"/>
                <w:vertAlign w:val="baseline"/>
                <w:lang w:val="en-US" w:eastAsia="zh-CN"/>
              </w:rPr>
              <w:t>9</w:t>
            </w:r>
          </w:p>
        </w:tc>
        <w:tc>
          <w:tcPr>
            <w:tcW w:w="2269" w:type="dxa"/>
            <w:tcBorders>
              <w:top w:val="single" w:color="auto" w:sz="4" w:space="0"/>
              <w:left w:val="single" w:color="auto" w:sz="4" w:space="0"/>
              <w:right w:val="single" w:color="auto" w:sz="4" w:space="0"/>
            </w:tcBorders>
            <w:vAlign w:val="center"/>
          </w:tcPr>
          <w:p>
            <w:pPr>
              <w:pStyle w:val="11"/>
              <w:widowControl/>
              <w:pBdr>
                <w:top w:val="none" w:color="auto" w:sz="0" w:space="0"/>
                <w:left w:val="none" w:color="auto" w:sz="0" w:space="0"/>
                <w:bottom w:val="none" w:color="auto" w:sz="0" w:space="0"/>
                <w:right w:val="none" w:color="auto" w:sz="0" w:space="0"/>
                <w:between w:val="none" w:color="auto" w:sz="0" w:space="0"/>
              </w:pBdr>
              <w:shd w:val="clear" w:color="auto" w:fill="FFFFFF"/>
              <w:adjustRightInd w:val="0"/>
              <w:snapToGrid w:val="0"/>
              <w:spacing w:line="600" w:lineRule="exact"/>
              <w:ind w:left="0" w:firstLine="600" w:firstLineChars="200"/>
              <w:jc w:val="left"/>
              <w:rPr>
                <w:rFonts w:hint="eastAsia" w:ascii="仿宋_GB2312" w:hAnsi="仿宋_GB2312" w:eastAsia="仿宋_GB2312" w:cs="仿宋_GB2312"/>
                <w:color w:val="auto"/>
                <w:sz w:val="30"/>
                <w:szCs w:val="30"/>
                <w:highlight w:val="none"/>
                <w:shd w:val="clear" w:color="auto" w:fill="FFFFFF"/>
                <w:vertAlign w:val="baseline"/>
                <w:lang w:val="en-US" w:eastAsia="zh-CN"/>
              </w:rPr>
            </w:pPr>
            <w:r>
              <w:rPr>
                <w:rFonts w:hint="eastAsia" w:ascii="仿宋_GB2312" w:hAnsi="仿宋_GB2312" w:eastAsia="仿宋_GB2312" w:cs="仿宋_GB2312"/>
                <w:color w:val="auto"/>
                <w:sz w:val="30"/>
                <w:szCs w:val="30"/>
                <w:highlight w:val="none"/>
                <w:shd w:val="clear" w:color="auto" w:fill="FFFFFF"/>
                <w:vertAlign w:val="baseline"/>
                <w:lang w:val="en-US" w:eastAsia="zh-CN"/>
              </w:rPr>
              <w:t>岳麓区</w:t>
            </w:r>
          </w:p>
        </w:tc>
        <w:tc>
          <w:tcPr>
            <w:tcW w:w="3380" w:type="dxa"/>
            <w:vMerge w:val="continue"/>
            <w:tcBorders>
              <w:top w:val="single" w:color="auto" w:sz="4" w:space="0"/>
              <w:left w:val="single" w:color="auto" w:sz="4" w:space="0"/>
              <w:right w:val="single" w:color="auto" w:sz="4" w:space="0"/>
            </w:tcBorders>
            <w:vAlign w:val="center"/>
          </w:tcPr>
          <w:p/>
        </w:tc>
        <w:tc>
          <w:tcPr>
            <w:tcW w:w="2265" w:type="dxa"/>
            <w:vMerge w:val="continue"/>
            <w:tcBorders>
              <w:left w:val="single" w:color="auto" w:sz="4" w:space="0"/>
            </w:tcBorders>
            <w:vAlign w:val="center"/>
          </w:tcPr>
          <w:p/>
        </w:tc>
      </w:tr>
    </w:tbl>
    <w:p>
      <w:pPr>
        <w:pStyle w:val="16"/>
        <w:adjustRightInd w:val="0"/>
        <w:snapToGrid w:val="0"/>
        <w:spacing w:line="600" w:lineRule="exact"/>
        <w:ind w:left="0" w:firstLine="0"/>
        <w:jc w:val="left"/>
        <w:rPr>
          <w:rFonts w:hint="eastAsia" w:ascii="仿宋_GB2312" w:hAnsi="仿宋_GB2312" w:eastAsia="仿宋_GB2312" w:cs="仿宋_GB2312"/>
          <w:color w:val="auto"/>
          <w:sz w:val="32"/>
          <w:szCs w:val="32"/>
          <w:highlight w:val="none"/>
          <w:vertAlign w:val="baseline"/>
          <w:lang w:val="en-US" w:eastAsia="zh-CN"/>
        </w:rPr>
      </w:pPr>
    </w:p>
    <w:p>
      <w:pPr>
        <w:pStyle w:val="16"/>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adjustRightInd w:val="0"/>
        <w:snapToGrid w:val="0"/>
        <w:spacing w:before="0" w:after="0" w:line="600" w:lineRule="exact"/>
        <w:ind w:left="0" w:firstLine="0"/>
        <w:rPr>
          <w:rStyle w:val="14"/>
          <w:rFonts w:ascii="黑体" w:hAnsi="黑体" w:eastAsia="黑体" w:cs="黑体"/>
          <w:b w:val="0"/>
          <w:bCs w:val="0"/>
          <w:i w:val="0"/>
          <w:iCs w:val="0"/>
          <w:caps w:val="0"/>
          <w:smallCaps w:val="0"/>
          <w:color w:val="auto"/>
          <w:spacing w:val="0"/>
          <w:sz w:val="24"/>
          <w:szCs w:val="32"/>
          <w:highlight w:val="none"/>
          <w:u w:val="none"/>
          <w:shd w:val="clear" w:color="auto" w:fill="FFFFFF"/>
          <w:lang w:val="en-US" w:eastAsia="zh-CN"/>
        </w:rPr>
      </w:pPr>
      <w:r>
        <w:rPr>
          <w:rStyle w:val="14"/>
          <w:rFonts w:ascii="黑体" w:hAnsi="黑体" w:eastAsia="黑体" w:cs="黑体"/>
          <w:b w:val="0"/>
          <w:bCs w:val="0"/>
          <w:i w:val="0"/>
          <w:iCs w:val="0"/>
          <w:caps w:val="0"/>
          <w:smallCaps w:val="0"/>
          <w:color w:val="auto"/>
          <w:spacing w:val="0"/>
          <w:sz w:val="32"/>
          <w:szCs w:val="32"/>
          <w:highlight w:val="none"/>
          <w:u w:val="none"/>
          <w:shd w:val="clear" w:color="auto" w:fill="FFFFFF"/>
          <w:lang w:eastAsia="zh-CN"/>
        </w:rPr>
        <w:br w:type="page"/>
      </w:r>
      <w:r>
        <w:rPr>
          <w:rStyle w:val="14"/>
          <w:rFonts w:ascii="黑体" w:hAnsi="黑体" w:eastAsia="黑体" w:cs="黑体"/>
          <w:b w:val="0"/>
          <w:bCs w:val="0"/>
          <w:i w:val="0"/>
          <w:iCs w:val="0"/>
          <w:caps w:val="0"/>
          <w:smallCaps w:val="0"/>
          <w:color w:val="auto"/>
          <w:spacing w:val="0"/>
          <w:sz w:val="32"/>
          <w:szCs w:val="32"/>
          <w:highlight w:val="none"/>
          <w:u w:val="none"/>
          <w:shd w:val="clear" w:color="auto" w:fill="FFFFFF"/>
          <w:lang w:eastAsia="zh-CN"/>
        </w:rPr>
        <w:t>附件</w:t>
      </w:r>
      <w:r>
        <w:rPr>
          <w:rStyle w:val="14"/>
          <w:rFonts w:hint="eastAsia" w:ascii="黑体" w:hAnsi="黑体" w:eastAsia="黑体" w:cs="黑体"/>
          <w:b w:val="0"/>
          <w:bCs w:val="0"/>
          <w:i w:val="0"/>
          <w:iCs w:val="0"/>
          <w:caps w:val="0"/>
          <w:smallCaps w:val="0"/>
          <w:spacing w:val="0"/>
          <w:sz w:val="32"/>
          <w:szCs w:val="32"/>
          <w:highlight w:val="none"/>
          <w:u w:val="none"/>
          <w:shd w:val="clear" w:color="auto" w:fill="FFFFFF"/>
          <w:lang w:val="en-US" w:eastAsia="zh-CN"/>
        </w:rPr>
        <w:t>3</w:t>
      </w:r>
    </w:p>
    <w:p>
      <w:pPr>
        <w:pStyle w:val="11"/>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adjustRightInd w:val="0"/>
        <w:snapToGrid w:val="0"/>
        <w:spacing w:before="0" w:beforeAutospacing="0" w:after="0" w:afterAutospacing="0" w:line="360" w:lineRule="auto"/>
        <w:ind w:left="0" w:right="0" w:firstLine="0"/>
        <w:jc w:val="center"/>
        <w:rPr>
          <w:rStyle w:val="14"/>
          <w:rFonts w:hint="eastAsia" w:ascii="方正小标宋简体" w:hAnsi="方正小标宋简体" w:eastAsia="方正小标宋简体" w:cs="方正小标宋简体"/>
          <w:b w:val="0"/>
          <w:bCs w:val="0"/>
          <w:color w:val="auto"/>
          <w:sz w:val="36"/>
          <w:szCs w:val="36"/>
          <w:highlight w:val="none"/>
          <w:shd w:val="clear" w:color="auto" w:fill="FFFFFF"/>
        </w:rPr>
      </w:pPr>
      <w:r>
        <w:rPr>
          <w:rStyle w:val="14"/>
          <w:rFonts w:hint="eastAsia" w:ascii="方正小标宋简体" w:hAnsi="方正小标宋简体" w:eastAsia="方正小标宋简体" w:cs="方正小标宋简体"/>
          <w:b w:val="0"/>
          <w:bCs w:val="0"/>
          <w:i w:val="0"/>
          <w:iCs w:val="0"/>
          <w:caps w:val="0"/>
          <w:smallCaps w:val="0"/>
          <w:color w:val="auto"/>
          <w:spacing w:val="0"/>
          <w:sz w:val="36"/>
          <w:szCs w:val="36"/>
          <w:highlight w:val="none"/>
          <w:u w:val="none"/>
          <w:shd w:val="clear" w:color="auto" w:fill="FFFFFF"/>
        </w:rPr>
        <w:t>长沙</w:t>
      </w:r>
      <w:r>
        <w:rPr>
          <w:rStyle w:val="14"/>
          <w:rFonts w:hint="eastAsia" w:ascii="方正小标宋简体" w:hAnsi="方正小标宋简体" w:eastAsia="方正小标宋简体" w:cs="方正小标宋简体"/>
          <w:b w:val="0"/>
          <w:bCs w:val="0"/>
          <w:i w:val="0"/>
          <w:iCs w:val="0"/>
          <w:caps w:val="0"/>
          <w:smallCaps w:val="0"/>
          <w:color w:val="auto"/>
          <w:spacing w:val="0"/>
          <w:sz w:val="36"/>
          <w:szCs w:val="36"/>
          <w:highlight w:val="none"/>
          <w:u w:val="none"/>
          <w:shd w:val="clear" w:color="auto" w:fill="FFFFFF"/>
          <w:lang w:eastAsia="zh-CN"/>
        </w:rPr>
        <w:t>市</w:t>
      </w:r>
      <w:r>
        <w:rPr>
          <w:rStyle w:val="14"/>
          <w:rFonts w:hint="eastAsia" w:ascii="方正小标宋简体" w:hAnsi="方正小标宋简体" w:eastAsia="方正小标宋简体" w:cs="方正小标宋简体"/>
          <w:b w:val="0"/>
          <w:bCs w:val="0"/>
          <w:i w:val="0"/>
          <w:iCs w:val="0"/>
          <w:caps w:val="0"/>
          <w:smallCaps w:val="0"/>
          <w:color w:val="auto"/>
          <w:spacing w:val="0"/>
          <w:sz w:val="36"/>
          <w:szCs w:val="36"/>
          <w:highlight w:val="none"/>
          <w:u w:val="none"/>
          <w:shd w:val="clear" w:color="auto" w:fill="FFFFFF"/>
        </w:rPr>
        <w:t>烟草制品零售点现场测量标准</w:t>
      </w:r>
    </w:p>
    <w:p>
      <w:pPr>
        <w:pStyle w:val="11"/>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600" w:lineRule="exact"/>
        <w:ind w:left="0" w:right="0" w:firstLine="600" w:firstLineChars="200"/>
        <w:jc w:val="both"/>
        <w:rPr>
          <w:rFonts w:hint="eastAsia" w:ascii="仿宋_GB2312" w:hAnsi="仿宋_GB2312" w:eastAsia="仿宋_GB2312" w:cs="仿宋_GB2312"/>
          <w:i w:val="0"/>
          <w:iCs w:val="0"/>
          <w:caps w:val="0"/>
          <w:smallCaps w:val="0"/>
          <w:color w:val="auto"/>
          <w:spacing w:val="0"/>
          <w:sz w:val="30"/>
          <w:szCs w:val="30"/>
          <w:highlight w:val="none"/>
          <w:u w:val="none"/>
        </w:rPr>
      </w:pPr>
      <w:r>
        <w:rPr>
          <w:rFonts w:hint="eastAsia" w:ascii="仿宋_GB2312" w:hAnsi="仿宋_GB2312" w:eastAsia="仿宋_GB2312" w:cs="仿宋_GB2312"/>
          <w:i w:val="0"/>
          <w:iCs w:val="0"/>
          <w:caps w:val="0"/>
          <w:smallCaps w:val="0"/>
          <w:color w:val="auto"/>
          <w:spacing w:val="0"/>
          <w:sz w:val="30"/>
          <w:szCs w:val="30"/>
          <w:highlight w:val="none"/>
          <w:u w:val="none"/>
          <w:shd w:val="clear" w:color="auto" w:fill="FFFFFF"/>
        </w:rPr>
        <w:t>为统一、规范现场测量标准，确保零售点</w:t>
      </w:r>
      <w:r>
        <w:rPr>
          <w:rFonts w:hint="eastAsia" w:ascii="仿宋_GB2312" w:hAnsi="仿宋_GB2312" w:eastAsia="仿宋_GB2312" w:cs="仿宋_GB2312"/>
          <w:i w:val="0"/>
          <w:iCs w:val="0"/>
          <w:caps w:val="0"/>
          <w:smallCaps w:val="0"/>
          <w:color w:val="auto"/>
          <w:spacing w:val="0"/>
          <w:sz w:val="30"/>
          <w:szCs w:val="30"/>
          <w:highlight w:val="none"/>
          <w:u w:val="none"/>
          <w:shd w:val="clear" w:color="auto" w:fill="FFFFFF"/>
          <w:lang w:eastAsia="zh-CN"/>
        </w:rPr>
        <w:t>现场</w:t>
      </w:r>
      <w:r>
        <w:rPr>
          <w:rFonts w:hint="eastAsia" w:ascii="仿宋_GB2312" w:hAnsi="仿宋_GB2312" w:eastAsia="仿宋_GB2312" w:cs="仿宋_GB2312"/>
          <w:i w:val="0"/>
          <w:iCs w:val="0"/>
          <w:caps w:val="0"/>
          <w:smallCaps w:val="0"/>
          <w:color w:val="auto"/>
          <w:spacing w:val="0"/>
          <w:sz w:val="30"/>
          <w:szCs w:val="30"/>
          <w:highlight w:val="none"/>
          <w:u w:val="none"/>
          <w:shd w:val="clear" w:color="auto" w:fill="FFFFFF"/>
        </w:rPr>
        <w:t>勘验公开、公平、公正，</w:t>
      </w:r>
      <w:r>
        <w:rPr>
          <w:rFonts w:hint="eastAsia" w:ascii="仿宋_GB2312" w:hAnsi="仿宋_GB2312" w:eastAsia="仿宋_GB2312" w:cs="仿宋_GB2312"/>
          <w:i w:val="0"/>
          <w:iCs w:val="0"/>
          <w:caps w:val="0"/>
          <w:smallCaps w:val="0"/>
          <w:color w:val="auto"/>
          <w:spacing w:val="0"/>
          <w:sz w:val="30"/>
          <w:szCs w:val="30"/>
          <w:highlight w:val="none"/>
          <w:u w:val="none"/>
          <w:shd w:val="clear" w:color="auto" w:fill="FFFFFF"/>
          <w:lang w:eastAsia="zh-CN"/>
        </w:rPr>
        <w:t>根</w:t>
      </w:r>
      <w:r>
        <w:rPr>
          <w:rFonts w:hint="eastAsia" w:ascii="仿宋_GB2312" w:hAnsi="仿宋_GB2312" w:eastAsia="仿宋_GB2312" w:cs="仿宋_GB2312"/>
          <w:i w:val="0"/>
          <w:iCs w:val="0"/>
          <w:caps w:val="0"/>
          <w:smallCaps w:val="0"/>
          <w:color w:val="auto"/>
          <w:spacing w:val="0"/>
          <w:sz w:val="30"/>
          <w:szCs w:val="30"/>
          <w:highlight w:val="none"/>
          <w:u w:val="none"/>
          <w:shd w:val="clear" w:color="auto" w:fill="FFFFFF"/>
        </w:rPr>
        <w:t>据《长沙市烟草制品零售点合理布局</w:t>
      </w:r>
      <w:r>
        <w:rPr>
          <w:rFonts w:hint="eastAsia" w:ascii="仿宋_GB2312" w:hAnsi="仿宋_GB2312" w:eastAsia="仿宋_GB2312" w:cs="仿宋_GB2312"/>
          <w:i w:val="0"/>
          <w:iCs w:val="0"/>
          <w:caps w:val="0"/>
          <w:smallCaps w:val="0"/>
          <w:color w:val="auto"/>
          <w:spacing w:val="0"/>
          <w:sz w:val="30"/>
          <w:szCs w:val="30"/>
          <w:highlight w:val="none"/>
          <w:u w:val="none"/>
          <w:shd w:val="clear" w:color="auto" w:fill="FFFFFF"/>
          <w:lang w:eastAsia="zh-CN"/>
        </w:rPr>
        <w:t>规划</w:t>
      </w:r>
      <w:r>
        <w:rPr>
          <w:rFonts w:hint="eastAsia" w:ascii="仿宋_GB2312" w:hAnsi="仿宋_GB2312" w:eastAsia="仿宋_GB2312" w:cs="仿宋_GB2312"/>
          <w:i w:val="0"/>
          <w:iCs w:val="0"/>
          <w:caps w:val="0"/>
          <w:smallCaps w:val="0"/>
          <w:color w:val="auto"/>
          <w:spacing w:val="0"/>
          <w:sz w:val="30"/>
          <w:szCs w:val="30"/>
          <w:highlight w:val="none"/>
          <w:u w:val="none"/>
          <w:shd w:val="clear" w:color="auto" w:fill="FFFFFF"/>
        </w:rPr>
        <w:t>》，制定本标准。</w:t>
      </w:r>
    </w:p>
    <w:p>
      <w:pPr>
        <w:pStyle w:val="11"/>
        <w:keepNext w:val="0"/>
        <w:keepLines w:val="0"/>
        <w:widowControl/>
        <w:numPr>
          <w:ilvl w:val="0"/>
          <w:numId w:val="2"/>
        </w:numPr>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600" w:lineRule="exact"/>
        <w:ind w:left="0" w:right="0" w:firstLine="600" w:firstLineChars="200"/>
        <w:jc w:val="both"/>
        <w:rPr>
          <w:rFonts w:hint="eastAsia" w:ascii="仿宋_GB2312" w:hAnsi="仿宋_GB2312" w:eastAsia="仿宋_GB2312" w:cs="仿宋_GB2312"/>
          <w:i w:val="0"/>
          <w:iCs w:val="0"/>
          <w:caps w:val="0"/>
          <w:smallCaps w:val="0"/>
          <w:color w:val="auto"/>
          <w:spacing w:val="0"/>
          <w:sz w:val="30"/>
          <w:szCs w:val="30"/>
          <w:highlight w:val="none"/>
          <w:u w:val="none"/>
          <w:shd w:val="clear" w:color="auto" w:fill="FFFFFF"/>
        </w:rPr>
      </w:pPr>
      <w:r>
        <w:rPr>
          <w:rFonts w:hint="eastAsia" w:ascii="仿宋_GB2312" w:hAnsi="仿宋_GB2312" w:eastAsia="仿宋_GB2312" w:cs="仿宋_GB2312"/>
          <w:i w:val="0"/>
          <w:iCs w:val="0"/>
          <w:caps w:val="0"/>
          <w:smallCaps w:val="0"/>
          <w:color w:val="auto"/>
          <w:spacing w:val="0"/>
          <w:sz w:val="30"/>
          <w:szCs w:val="30"/>
          <w:highlight w:val="none"/>
          <w:u w:val="none"/>
          <w:shd w:val="clear" w:color="auto" w:fill="FFFFFF"/>
        </w:rPr>
        <w:t>本标准适用于长沙市辖区内</w:t>
      </w:r>
      <w:r>
        <w:rPr>
          <w:rFonts w:hint="eastAsia" w:ascii="仿宋_GB2312" w:hAnsi="仿宋_GB2312" w:eastAsia="仿宋_GB2312" w:cs="仿宋_GB2312"/>
          <w:color w:val="auto"/>
          <w:sz w:val="30"/>
          <w:szCs w:val="30"/>
          <w:highlight w:val="none"/>
          <w:u w:val="none"/>
          <w:shd w:val="clear" w:color="auto" w:fill="FFFFFF"/>
        </w:rPr>
        <w:t>各县（市、区）烟草专卖局</w:t>
      </w:r>
      <w:r>
        <w:rPr>
          <w:rFonts w:hint="eastAsia" w:ascii="仿宋_GB2312" w:hAnsi="仿宋_GB2312" w:eastAsia="仿宋_GB2312" w:cs="仿宋_GB2312"/>
          <w:i w:val="0"/>
          <w:iCs w:val="0"/>
          <w:caps w:val="0"/>
          <w:smallCaps w:val="0"/>
          <w:color w:val="auto"/>
          <w:spacing w:val="0"/>
          <w:sz w:val="30"/>
          <w:szCs w:val="30"/>
          <w:highlight w:val="none"/>
          <w:u w:val="none"/>
          <w:shd w:val="clear" w:color="auto" w:fill="FFFFFF"/>
        </w:rPr>
        <w:t>对零售点布局的现场测量工作。</w:t>
      </w:r>
    </w:p>
    <w:p>
      <w:pPr>
        <w:pStyle w:val="11"/>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600" w:lineRule="exact"/>
        <w:ind w:left="0" w:right="0" w:firstLine="600" w:firstLineChars="200"/>
        <w:jc w:val="both"/>
        <w:rPr>
          <w:rFonts w:hint="eastAsia" w:ascii="仿宋_GB2312" w:hAnsi="仿宋_GB2312" w:eastAsia="仿宋_GB2312" w:cs="仿宋_GB2312"/>
          <w:i w:val="0"/>
          <w:iCs w:val="0"/>
          <w:caps w:val="0"/>
          <w:smallCaps w:val="0"/>
          <w:color w:val="auto"/>
          <w:spacing w:val="0"/>
          <w:sz w:val="30"/>
          <w:szCs w:val="30"/>
          <w:highlight w:val="none"/>
          <w:u w:val="none"/>
        </w:rPr>
      </w:pPr>
      <w:r>
        <w:rPr>
          <w:rFonts w:hint="eastAsia" w:ascii="仿宋_GB2312" w:hAnsi="仿宋_GB2312" w:eastAsia="仿宋_GB2312" w:cs="仿宋_GB2312"/>
          <w:i w:val="0"/>
          <w:iCs w:val="0"/>
          <w:caps w:val="0"/>
          <w:smallCaps w:val="0"/>
          <w:color w:val="auto"/>
          <w:spacing w:val="0"/>
          <w:sz w:val="30"/>
          <w:szCs w:val="30"/>
          <w:highlight w:val="none"/>
          <w:u w:val="none"/>
          <w:shd w:val="clear" w:color="auto" w:fill="FFFFFF"/>
        </w:rPr>
        <w:t xml:space="preserve">第二条 </w:t>
      </w:r>
      <w:r>
        <w:rPr>
          <w:rFonts w:ascii="仿宋_GB2312" w:hAnsi="仿宋_GB2312" w:eastAsia="仿宋_GB2312" w:cs="仿宋_GB2312"/>
          <w:i w:val="0"/>
          <w:iCs w:val="0"/>
          <w:caps w:val="0"/>
          <w:smallCaps w:val="0"/>
          <w:color w:val="auto"/>
          <w:spacing w:val="0"/>
          <w:sz w:val="30"/>
          <w:szCs w:val="30"/>
          <w:highlight w:val="none"/>
          <w:u w:val="none"/>
          <w:shd w:val="clear" w:color="auto" w:fill="FFFFFF"/>
          <w:lang w:val="en-US"/>
        </w:rPr>
        <w:t>中小学校、幼儿园周边距离，</w:t>
      </w:r>
      <w:r>
        <w:rPr>
          <w:rFonts w:hint="eastAsia" w:ascii="仿宋_GB2312" w:hAnsi="仿宋_GB2312" w:eastAsia="仿宋_GB2312" w:cs="仿宋_GB2312"/>
          <w:i w:val="0"/>
          <w:iCs w:val="0"/>
          <w:caps w:val="0"/>
          <w:smallCaps w:val="0"/>
          <w:color w:val="auto"/>
          <w:spacing w:val="0"/>
          <w:sz w:val="30"/>
          <w:szCs w:val="30"/>
          <w:highlight w:val="none"/>
          <w:u w:val="none"/>
          <w:shd w:val="clear" w:color="auto" w:fill="FFFFFF"/>
        </w:rPr>
        <w:t>是指申请人的经营场所</w:t>
      </w:r>
      <w:r>
        <w:rPr>
          <w:rFonts w:hint="eastAsia" w:ascii="仿宋_GB2312" w:hAnsi="仿宋_GB2312" w:eastAsia="仿宋_GB2312" w:cs="仿宋_GB2312"/>
          <w:i w:val="0"/>
          <w:iCs w:val="0"/>
          <w:caps w:val="0"/>
          <w:smallCaps w:val="0"/>
          <w:color w:val="auto"/>
          <w:spacing w:val="0"/>
          <w:sz w:val="30"/>
          <w:szCs w:val="30"/>
          <w:highlight w:val="none"/>
          <w:u w:val="none"/>
          <w:shd w:val="clear" w:color="auto" w:fill="FFFFFF"/>
          <w:lang w:eastAsia="zh-CN"/>
        </w:rPr>
        <w:t>出入口</w:t>
      </w:r>
      <w:r>
        <w:rPr>
          <w:rFonts w:hint="eastAsia" w:ascii="仿宋_GB2312" w:hAnsi="仿宋_GB2312" w:eastAsia="仿宋_GB2312" w:cs="仿宋_GB2312"/>
          <w:i w:val="0"/>
          <w:iCs w:val="0"/>
          <w:caps w:val="0"/>
          <w:smallCaps w:val="0"/>
          <w:color w:val="auto"/>
          <w:spacing w:val="0"/>
          <w:sz w:val="30"/>
          <w:szCs w:val="30"/>
          <w:highlight w:val="none"/>
          <w:u w:val="none"/>
          <w:shd w:val="clear" w:color="auto" w:fill="FFFFFF"/>
        </w:rPr>
        <w:t>中</w:t>
      </w:r>
      <w:r>
        <w:rPr>
          <w:rFonts w:hint="eastAsia" w:ascii="仿宋_GB2312" w:hAnsi="仿宋_GB2312" w:eastAsia="仿宋_GB2312" w:cs="仿宋_GB2312"/>
          <w:i w:val="0"/>
          <w:iCs w:val="0"/>
          <w:caps w:val="0"/>
          <w:smallCaps w:val="0"/>
          <w:color w:val="auto"/>
          <w:spacing w:val="0"/>
          <w:sz w:val="30"/>
          <w:szCs w:val="30"/>
          <w:highlight w:val="none"/>
          <w:u w:val="none"/>
          <w:shd w:val="clear" w:color="auto" w:fill="FFFFFF"/>
          <w:lang w:eastAsia="zh-CN"/>
        </w:rPr>
        <w:t>央</w:t>
      </w:r>
      <w:r>
        <w:rPr>
          <w:rFonts w:hint="eastAsia" w:ascii="仿宋_GB2312" w:hAnsi="仿宋_GB2312" w:eastAsia="仿宋_GB2312" w:cs="仿宋_GB2312"/>
          <w:i w:val="0"/>
          <w:iCs w:val="0"/>
          <w:caps w:val="0"/>
          <w:smallCaps w:val="0"/>
          <w:color w:val="auto"/>
          <w:spacing w:val="0"/>
          <w:sz w:val="30"/>
          <w:szCs w:val="30"/>
          <w:highlight w:val="none"/>
          <w:u w:val="none"/>
          <w:shd w:val="clear" w:color="auto" w:fill="FFFFFF"/>
        </w:rPr>
        <w:t>与最近中</w:t>
      </w:r>
      <w:r>
        <w:rPr>
          <w:rFonts w:hint="eastAsia" w:ascii="仿宋_GB2312" w:hAnsi="仿宋_GB2312" w:eastAsia="仿宋_GB2312" w:cs="仿宋_GB2312"/>
          <w:i w:val="0"/>
          <w:iCs w:val="0"/>
          <w:caps w:val="0"/>
          <w:smallCaps w:val="0"/>
          <w:color w:val="auto"/>
          <w:spacing w:val="0"/>
          <w:sz w:val="30"/>
          <w:szCs w:val="30"/>
          <w:highlight w:val="none"/>
          <w:u w:val="none"/>
          <w:shd w:val="clear" w:color="auto" w:fill="FFFFFF"/>
          <w:lang w:eastAsia="zh-CN"/>
        </w:rPr>
        <w:t>小学校、</w:t>
      </w:r>
      <w:r>
        <w:rPr>
          <w:rFonts w:hint="eastAsia" w:ascii="仿宋_GB2312" w:hAnsi="仿宋_GB2312" w:eastAsia="仿宋_GB2312" w:cs="仿宋_GB2312"/>
          <w:i w:val="0"/>
          <w:iCs w:val="0"/>
          <w:caps w:val="0"/>
          <w:smallCaps w:val="0"/>
          <w:color w:val="auto"/>
          <w:spacing w:val="0"/>
          <w:sz w:val="30"/>
          <w:szCs w:val="30"/>
          <w:highlight w:val="none"/>
          <w:u w:val="none"/>
          <w:shd w:val="clear" w:color="auto" w:fill="FFFFFF"/>
        </w:rPr>
        <w:t>幼儿园进出口通道</w:t>
      </w:r>
      <w:r>
        <w:rPr>
          <w:rFonts w:ascii="仿宋_GB2312" w:hAnsi="仿宋_GB2312" w:eastAsia="仿宋_GB2312" w:cs="仿宋_GB2312"/>
          <w:i w:val="0"/>
          <w:iCs w:val="0"/>
          <w:caps w:val="0"/>
          <w:smallCaps w:val="0"/>
          <w:color w:val="auto"/>
          <w:spacing w:val="0"/>
          <w:sz w:val="30"/>
          <w:szCs w:val="30"/>
          <w:highlight w:val="none"/>
          <w:u w:val="none"/>
          <w:shd w:val="clear" w:color="auto" w:fill="FFFFFF"/>
          <w:lang w:val="en-US"/>
        </w:rPr>
        <w:t>中央之间</w:t>
      </w:r>
      <w:r>
        <w:rPr>
          <w:rFonts w:hint="eastAsia" w:ascii="仿宋_GB2312" w:hAnsi="仿宋_GB2312" w:eastAsia="仿宋_GB2312" w:cs="仿宋_GB2312"/>
          <w:i w:val="0"/>
          <w:iCs w:val="0"/>
          <w:caps w:val="0"/>
          <w:smallCaps w:val="0"/>
          <w:color w:val="auto"/>
          <w:spacing w:val="0"/>
          <w:sz w:val="30"/>
          <w:szCs w:val="30"/>
          <w:highlight w:val="none"/>
          <w:u w:val="none"/>
          <w:shd w:val="clear" w:color="auto" w:fill="FFFFFF"/>
        </w:rPr>
        <w:t>行人可正常安全通行的无障碍最短距离。</w:t>
      </w:r>
    </w:p>
    <w:p>
      <w:pPr>
        <w:pStyle w:val="11"/>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600" w:lineRule="exact"/>
        <w:ind w:left="0" w:right="0" w:firstLine="600" w:firstLineChars="200"/>
        <w:jc w:val="both"/>
        <w:rPr>
          <w:rFonts w:hint="eastAsia" w:ascii="仿宋_GB2312" w:hAnsi="仿宋_GB2312" w:eastAsia="仿宋_GB2312" w:cs="仿宋_GB2312"/>
          <w:i w:val="0"/>
          <w:iCs w:val="0"/>
          <w:caps w:val="0"/>
          <w:smallCaps w:val="0"/>
          <w:color w:val="auto"/>
          <w:spacing w:val="0"/>
          <w:sz w:val="30"/>
          <w:szCs w:val="30"/>
          <w:highlight w:val="none"/>
          <w:u w:val="none"/>
        </w:rPr>
      </w:pPr>
      <w:r>
        <w:rPr>
          <w:rFonts w:hint="eastAsia" w:ascii="仿宋_GB2312" w:hAnsi="仿宋_GB2312" w:eastAsia="仿宋_GB2312" w:cs="仿宋_GB2312"/>
          <w:i w:val="0"/>
          <w:iCs w:val="0"/>
          <w:caps w:val="0"/>
          <w:smallCaps w:val="0"/>
          <w:color w:val="auto"/>
          <w:spacing w:val="0"/>
          <w:sz w:val="30"/>
          <w:szCs w:val="30"/>
          <w:highlight w:val="none"/>
          <w:u w:val="none"/>
          <w:shd w:val="clear" w:color="auto" w:fill="FFFFFF"/>
        </w:rPr>
        <w:t>第</w:t>
      </w:r>
      <w:r>
        <w:rPr>
          <w:rFonts w:ascii="仿宋_GB2312" w:hAnsi="仿宋_GB2312" w:eastAsia="仿宋_GB2312" w:cs="仿宋_GB2312"/>
          <w:i w:val="0"/>
          <w:iCs w:val="0"/>
          <w:caps w:val="0"/>
          <w:smallCaps w:val="0"/>
          <w:color w:val="auto"/>
          <w:spacing w:val="0"/>
          <w:sz w:val="30"/>
          <w:szCs w:val="30"/>
          <w:highlight w:val="none"/>
          <w:u w:val="none"/>
          <w:shd w:val="clear" w:color="auto" w:fill="FFFFFF"/>
          <w:lang w:val="en-US"/>
        </w:rPr>
        <w:t>三</w:t>
      </w:r>
      <w:r>
        <w:rPr>
          <w:rFonts w:hint="eastAsia" w:ascii="仿宋_GB2312" w:hAnsi="仿宋_GB2312" w:eastAsia="仿宋_GB2312" w:cs="仿宋_GB2312"/>
          <w:i w:val="0"/>
          <w:iCs w:val="0"/>
          <w:caps w:val="0"/>
          <w:smallCaps w:val="0"/>
          <w:color w:val="auto"/>
          <w:spacing w:val="0"/>
          <w:sz w:val="30"/>
          <w:szCs w:val="30"/>
          <w:highlight w:val="none"/>
          <w:u w:val="none"/>
          <w:shd w:val="clear" w:color="auto" w:fill="FFFFFF"/>
        </w:rPr>
        <w:t xml:space="preserve">条 </w:t>
      </w:r>
      <w:r>
        <w:rPr>
          <w:rFonts w:ascii="仿宋_GB2312" w:hAnsi="仿宋_GB2312" w:eastAsia="仿宋_GB2312" w:cs="仿宋_GB2312"/>
          <w:i w:val="0"/>
          <w:iCs w:val="0"/>
          <w:caps w:val="0"/>
          <w:smallCaps w:val="0"/>
          <w:color w:val="auto"/>
          <w:spacing w:val="0"/>
          <w:sz w:val="30"/>
          <w:szCs w:val="30"/>
          <w:highlight w:val="none"/>
          <w:u w:val="none"/>
          <w:shd w:val="clear" w:color="auto" w:fill="FFFFFF"/>
          <w:lang w:val="en-US"/>
        </w:rPr>
        <w:t>中小学校、幼儿园周边距离</w:t>
      </w:r>
      <w:r>
        <w:rPr>
          <w:rFonts w:hint="eastAsia" w:ascii="仿宋_GB2312" w:hAnsi="仿宋_GB2312" w:eastAsia="仿宋_GB2312" w:cs="仿宋_GB2312"/>
          <w:i w:val="0"/>
          <w:iCs w:val="0"/>
          <w:caps w:val="0"/>
          <w:smallCaps w:val="0"/>
          <w:color w:val="auto"/>
          <w:spacing w:val="0"/>
          <w:sz w:val="30"/>
          <w:szCs w:val="30"/>
          <w:highlight w:val="none"/>
          <w:u w:val="none"/>
          <w:shd w:val="clear" w:color="auto" w:fill="FFFFFF"/>
        </w:rPr>
        <w:t>使用测量工具进行测量，测量结果在零售点设置合格值正负2%范围以内，申请人或利害关系人提出复核的，</w:t>
      </w:r>
      <w:r>
        <w:rPr>
          <w:rFonts w:hint="eastAsia" w:ascii="仿宋_GB2312" w:hAnsi="仿宋_GB2312" w:eastAsia="仿宋_GB2312" w:cs="仿宋_GB2312"/>
          <w:b w:val="0"/>
          <w:bCs w:val="0"/>
          <w:i w:val="0"/>
          <w:iCs w:val="0"/>
          <w:caps w:val="0"/>
          <w:smallCaps w:val="0"/>
          <w:color w:val="auto"/>
          <w:spacing w:val="0"/>
          <w:sz w:val="30"/>
          <w:szCs w:val="30"/>
          <w:highlight w:val="none"/>
          <w:u w:val="none"/>
          <w:shd w:val="clear" w:color="auto" w:fill="FFFFFF"/>
          <w:lang w:eastAsia="zh-CN"/>
        </w:rPr>
        <w:t>可</w:t>
      </w:r>
      <w:r>
        <w:rPr>
          <w:rFonts w:hint="eastAsia" w:ascii="仿宋_GB2312" w:hAnsi="仿宋_GB2312" w:eastAsia="仿宋_GB2312" w:cs="仿宋_GB2312"/>
          <w:b w:val="0"/>
          <w:bCs w:val="0"/>
          <w:i w:val="0"/>
          <w:iCs w:val="0"/>
          <w:caps w:val="0"/>
          <w:smallCaps w:val="0"/>
          <w:color w:val="auto"/>
          <w:spacing w:val="0"/>
          <w:sz w:val="30"/>
          <w:szCs w:val="30"/>
          <w:highlight w:val="none"/>
          <w:u w:val="none"/>
          <w:shd w:val="clear" w:color="auto" w:fill="FFFFFF"/>
        </w:rPr>
        <w:t>进行二次勘验，</w:t>
      </w:r>
      <w:r>
        <w:rPr>
          <w:rFonts w:hint="eastAsia" w:ascii="仿宋_GB2312" w:hAnsi="仿宋_GB2312" w:eastAsia="仿宋_GB2312" w:cs="仿宋_GB2312"/>
          <w:i w:val="0"/>
          <w:iCs w:val="0"/>
          <w:caps w:val="0"/>
          <w:smallCaps w:val="0"/>
          <w:color w:val="auto"/>
          <w:spacing w:val="0"/>
          <w:sz w:val="30"/>
          <w:szCs w:val="30"/>
          <w:highlight w:val="none"/>
          <w:u w:val="none"/>
          <w:shd w:val="clear" w:color="auto" w:fill="FFFFFF"/>
        </w:rPr>
        <w:t>并制作现场勘验表和全程音视频记录。</w:t>
      </w:r>
    </w:p>
    <w:p>
      <w:pPr>
        <w:pStyle w:val="11"/>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600" w:lineRule="exact"/>
        <w:ind w:left="0" w:right="0" w:firstLine="600" w:firstLineChars="200"/>
        <w:jc w:val="both"/>
        <w:rPr>
          <w:rFonts w:hint="eastAsia" w:ascii="仿宋_GB2312" w:hAnsi="仿宋_GB2312" w:eastAsia="仿宋_GB2312" w:cs="仿宋_GB2312"/>
          <w:i w:val="0"/>
          <w:iCs w:val="0"/>
          <w:caps w:val="0"/>
          <w:smallCaps w:val="0"/>
          <w:color w:val="auto"/>
          <w:spacing w:val="0"/>
          <w:sz w:val="30"/>
          <w:szCs w:val="30"/>
          <w:highlight w:val="none"/>
          <w:u w:val="none"/>
        </w:rPr>
      </w:pPr>
      <w:r>
        <w:rPr>
          <w:rFonts w:hint="eastAsia" w:ascii="仿宋_GB2312" w:hAnsi="仿宋_GB2312" w:eastAsia="仿宋_GB2312" w:cs="仿宋_GB2312"/>
          <w:i w:val="0"/>
          <w:iCs w:val="0"/>
          <w:caps w:val="0"/>
          <w:smallCaps w:val="0"/>
          <w:color w:val="auto"/>
          <w:spacing w:val="0"/>
          <w:sz w:val="30"/>
          <w:szCs w:val="30"/>
          <w:highlight w:val="none"/>
          <w:u w:val="none"/>
          <w:shd w:val="clear" w:color="auto" w:fill="FFFFFF"/>
        </w:rPr>
        <w:t>第</w:t>
      </w:r>
      <w:r>
        <w:rPr>
          <w:rFonts w:ascii="仿宋_GB2312" w:hAnsi="仿宋_GB2312" w:eastAsia="仿宋_GB2312" w:cs="仿宋_GB2312"/>
          <w:i w:val="0"/>
          <w:iCs w:val="0"/>
          <w:caps w:val="0"/>
          <w:smallCaps w:val="0"/>
          <w:color w:val="auto"/>
          <w:spacing w:val="0"/>
          <w:sz w:val="30"/>
          <w:szCs w:val="30"/>
          <w:highlight w:val="none"/>
          <w:u w:val="none"/>
          <w:shd w:val="clear" w:color="auto" w:fill="FFFFFF"/>
          <w:lang w:val="en-US"/>
        </w:rPr>
        <w:t>四</w:t>
      </w:r>
      <w:r>
        <w:rPr>
          <w:rFonts w:hint="eastAsia" w:ascii="仿宋_GB2312" w:hAnsi="仿宋_GB2312" w:eastAsia="仿宋_GB2312" w:cs="仿宋_GB2312"/>
          <w:i w:val="0"/>
          <w:iCs w:val="0"/>
          <w:caps w:val="0"/>
          <w:smallCaps w:val="0"/>
          <w:color w:val="auto"/>
          <w:spacing w:val="0"/>
          <w:sz w:val="30"/>
          <w:szCs w:val="30"/>
          <w:highlight w:val="none"/>
          <w:u w:val="none"/>
          <w:shd w:val="clear" w:color="auto" w:fill="FFFFFF"/>
        </w:rPr>
        <w:t>条 政府有关部门在街道或道路中已经设置的行人隔离带（栏）、绿化带等视为障碍物，认定为不可正常安全通行。</w:t>
      </w:r>
    </w:p>
    <w:p>
      <w:pPr>
        <w:pStyle w:val="11"/>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600" w:lineRule="exact"/>
        <w:ind w:left="0" w:right="0" w:firstLine="600" w:firstLineChars="200"/>
        <w:jc w:val="both"/>
        <w:rPr>
          <w:rFonts w:hint="eastAsia" w:ascii="仿宋_GB2312" w:hAnsi="仿宋_GB2312" w:eastAsia="仿宋_GB2312" w:cs="仿宋_GB2312"/>
          <w:i w:val="0"/>
          <w:iCs w:val="0"/>
          <w:caps w:val="0"/>
          <w:smallCaps w:val="0"/>
          <w:color w:val="auto"/>
          <w:spacing w:val="0"/>
          <w:sz w:val="30"/>
          <w:szCs w:val="30"/>
          <w:highlight w:val="none"/>
          <w:u w:val="none"/>
        </w:rPr>
      </w:pPr>
      <w:r>
        <w:rPr>
          <w:rFonts w:hint="eastAsia" w:ascii="仿宋_GB2312" w:hAnsi="仿宋_GB2312" w:eastAsia="仿宋_GB2312" w:cs="仿宋_GB2312"/>
          <w:i w:val="0"/>
          <w:iCs w:val="0"/>
          <w:caps w:val="0"/>
          <w:smallCaps w:val="0"/>
          <w:color w:val="auto"/>
          <w:spacing w:val="0"/>
          <w:sz w:val="30"/>
          <w:szCs w:val="30"/>
          <w:highlight w:val="none"/>
          <w:u w:val="none"/>
          <w:shd w:val="clear" w:color="auto" w:fill="FFFFFF"/>
        </w:rPr>
        <w:t>第</w:t>
      </w:r>
      <w:r>
        <w:rPr>
          <w:rFonts w:ascii="仿宋_GB2312" w:hAnsi="仿宋_GB2312" w:eastAsia="仿宋_GB2312" w:cs="仿宋_GB2312"/>
          <w:i w:val="0"/>
          <w:iCs w:val="0"/>
          <w:caps w:val="0"/>
          <w:smallCaps w:val="0"/>
          <w:color w:val="auto"/>
          <w:spacing w:val="0"/>
          <w:sz w:val="30"/>
          <w:szCs w:val="30"/>
          <w:highlight w:val="none"/>
          <w:u w:val="none"/>
          <w:shd w:val="clear" w:color="auto" w:fill="FFFFFF"/>
          <w:lang w:val="en-US"/>
        </w:rPr>
        <w:t>五</w:t>
      </w:r>
      <w:r>
        <w:rPr>
          <w:rFonts w:hint="eastAsia" w:ascii="仿宋_GB2312" w:hAnsi="仿宋_GB2312" w:eastAsia="仿宋_GB2312" w:cs="仿宋_GB2312"/>
          <w:i w:val="0"/>
          <w:iCs w:val="0"/>
          <w:caps w:val="0"/>
          <w:smallCaps w:val="0"/>
          <w:color w:val="auto"/>
          <w:spacing w:val="0"/>
          <w:sz w:val="30"/>
          <w:szCs w:val="30"/>
          <w:highlight w:val="none"/>
          <w:u w:val="none"/>
          <w:shd w:val="clear" w:color="auto" w:fill="FFFFFF"/>
        </w:rPr>
        <w:t>条 在通行道路上临时设置的安全设施，临时放置的建筑材料、物品，擅自设立、建造的建筑、物体，以及因阶段性施工影响通行等不视为障碍物。</w:t>
      </w:r>
    </w:p>
    <w:p>
      <w:pPr>
        <w:pStyle w:val="11"/>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600" w:lineRule="exact"/>
        <w:ind w:left="0" w:right="0" w:firstLine="600" w:firstLineChars="200"/>
        <w:jc w:val="both"/>
        <w:rPr>
          <w:rFonts w:hint="eastAsia" w:ascii="仿宋_GB2312" w:hAnsi="仿宋_GB2312" w:eastAsia="仿宋_GB2312" w:cs="仿宋_GB2312"/>
          <w:i w:val="0"/>
          <w:iCs w:val="0"/>
          <w:caps w:val="0"/>
          <w:smallCaps w:val="0"/>
          <w:color w:val="auto"/>
          <w:spacing w:val="0"/>
          <w:sz w:val="30"/>
          <w:szCs w:val="30"/>
          <w:highlight w:val="none"/>
          <w:u w:val="none"/>
        </w:rPr>
      </w:pPr>
      <w:r>
        <w:rPr>
          <w:rFonts w:hint="eastAsia" w:ascii="仿宋_GB2312" w:hAnsi="仿宋_GB2312" w:eastAsia="仿宋_GB2312" w:cs="仿宋_GB2312"/>
          <w:i w:val="0"/>
          <w:iCs w:val="0"/>
          <w:caps w:val="0"/>
          <w:smallCaps w:val="0"/>
          <w:color w:val="auto"/>
          <w:spacing w:val="0"/>
          <w:sz w:val="30"/>
          <w:szCs w:val="30"/>
          <w:highlight w:val="none"/>
          <w:u w:val="none"/>
          <w:shd w:val="clear" w:color="auto" w:fill="FFFFFF"/>
        </w:rPr>
        <w:t>第</w:t>
      </w:r>
      <w:r>
        <w:rPr>
          <w:rFonts w:ascii="仿宋_GB2312" w:hAnsi="仿宋_GB2312" w:eastAsia="仿宋_GB2312" w:cs="仿宋_GB2312"/>
          <w:i w:val="0"/>
          <w:iCs w:val="0"/>
          <w:caps w:val="0"/>
          <w:smallCaps w:val="0"/>
          <w:color w:val="auto"/>
          <w:spacing w:val="0"/>
          <w:sz w:val="30"/>
          <w:szCs w:val="30"/>
          <w:highlight w:val="none"/>
          <w:u w:val="none"/>
          <w:shd w:val="clear" w:color="auto" w:fill="FFFFFF"/>
          <w:lang w:val="en-US"/>
        </w:rPr>
        <w:t>六</w:t>
      </w:r>
      <w:r>
        <w:rPr>
          <w:rFonts w:hint="eastAsia" w:ascii="仿宋_GB2312" w:hAnsi="仿宋_GB2312" w:eastAsia="仿宋_GB2312" w:cs="仿宋_GB2312"/>
          <w:i w:val="0"/>
          <w:iCs w:val="0"/>
          <w:caps w:val="0"/>
          <w:smallCaps w:val="0"/>
          <w:color w:val="auto"/>
          <w:spacing w:val="0"/>
          <w:sz w:val="30"/>
          <w:szCs w:val="30"/>
          <w:highlight w:val="none"/>
          <w:u w:val="none"/>
          <w:shd w:val="clear" w:color="auto" w:fill="FFFFFF"/>
        </w:rPr>
        <w:t>条 测量标准。</w:t>
      </w:r>
    </w:p>
    <w:p>
      <w:pPr>
        <w:pStyle w:val="11"/>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600" w:lineRule="exact"/>
        <w:ind w:left="0" w:right="0" w:firstLine="600" w:firstLineChars="200"/>
        <w:jc w:val="both"/>
        <w:rPr>
          <w:rFonts w:hint="eastAsia" w:ascii="仿宋_GB2312" w:hAnsi="仿宋_GB2312" w:eastAsia="仿宋_GB2312" w:cs="仿宋_GB2312"/>
          <w:i w:val="0"/>
          <w:iCs w:val="0"/>
          <w:caps w:val="0"/>
          <w:smallCaps w:val="0"/>
          <w:color w:val="auto"/>
          <w:spacing w:val="0"/>
          <w:sz w:val="30"/>
          <w:szCs w:val="30"/>
          <w:highlight w:val="none"/>
          <w:u w:val="none"/>
        </w:rPr>
      </w:pPr>
      <w:r>
        <w:rPr>
          <w:rFonts w:hint="eastAsia" w:ascii="仿宋_GB2312" w:hAnsi="仿宋_GB2312" w:eastAsia="仿宋_GB2312" w:cs="仿宋_GB2312"/>
          <w:i w:val="0"/>
          <w:iCs w:val="0"/>
          <w:caps w:val="0"/>
          <w:smallCaps w:val="0"/>
          <w:color w:val="auto"/>
          <w:spacing w:val="0"/>
          <w:sz w:val="30"/>
          <w:szCs w:val="30"/>
          <w:highlight w:val="none"/>
          <w:u w:val="none"/>
          <w:shd w:val="clear" w:color="auto" w:fill="FFFFFF"/>
        </w:rPr>
        <w:t>1.申请人的经营场所与最近</w:t>
      </w:r>
      <w:r>
        <w:rPr>
          <w:rFonts w:ascii="仿宋_GB2312" w:hAnsi="仿宋_GB2312" w:eastAsia="仿宋_GB2312" w:cs="仿宋_GB2312"/>
          <w:i w:val="0"/>
          <w:iCs w:val="0"/>
          <w:caps w:val="0"/>
          <w:smallCaps w:val="0"/>
          <w:color w:val="auto"/>
          <w:spacing w:val="0"/>
          <w:sz w:val="30"/>
          <w:szCs w:val="30"/>
          <w:highlight w:val="none"/>
          <w:u w:val="none"/>
          <w:shd w:val="clear" w:color="auto" w:fill="FFFFFF"/>
          <w:lang w:val="en-US"/>
        </w:rPr>
        <w:t>中小学校、幼儿园</w:t>
      </w:r>
      <w:r>
        <w:rPr>
          <w:rFonts w:hint="eastAsia" w:ascii="仿宋_GB2312" w:hAnsi="仿宋_GB2312" w:eastAsia="仿宋_GB2312" w:cs="仿宋_GB2312"/>
          <w:i w:val="0"/>
          <w:iCs w:val="0"/>
          <w:caps w:val="0"/>
          <w:smallCaps w:val="0"/>
          <w:color w:val="auto"/>
          <w:spacing w:val="0"/>
          <w:sz w:val="30"/>
          <w:szCs w:val="30"/>
          <w:highlight w:val="none"/>
          <w:u w:val="none"/>
          <w:shd w:val="clear" w:color="auto" w:fill="FFFFFF"/>
        </w:rPr>
        <w:t>同侧无障碍物的,测量最短直线距离。（如图1所示）</w:t>
      </w:r>
      <w:bookmarkStart w:id="0" w:name="图片 1"/>
      <w:bookmarkEnd w:id="0"/>
    </w:p>
    <w:p>
      <w:pPr>
        <w:pStyle w:val="11"/>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00" w:beforeAutospacing="0" w:after="200" w:afterAutospacing="0" w:line="360" w:lineRule="auto"/>
        <w:ind w:left="0" w:right="0" w:firstLine="0"/>
        <w:jc w:val="center"/>
        <w:rPr>
          <w:rFonts w:hint="eastAsia" w:ascii="仿宋_GB2312" w:hAnsi="仿宋_GB2312" w:eastAsia="仿宋_GB2312" w:cs="仿宋_GB2312"/>
          <w:i w:val="0"/>
          <w:iCs w:val="0"/>
          <w:caps w:val="0"/>
          <w:smallCaps w:val="0"/>
          <w:color w:val="auto"/>
          <w:spacing w:val="0"/>
          <w:sz w:val="30"/>
          <w:szCs w:val="30"/>
          <w:highlight w:val="none"/>
          <w:u w:val="none"/>
          <w:shd w:val="clear" w:color="auto" w:fill="FFFFFF"/>
        </w:rPr>
      </w:pPr>
      <w:r>
        <w:rPr>
          <w:rFonts w:hint="eastAsia" w:ascii="仿宋_GB2312" w:hAnsi="仿宋_GB2312" w:eastAsia="仿宋_GB2312" w:cs="仿宋_GB2312"/>
          <w:i w:val="0"/>
          <w:iCs w:val="0"/>
          <w:caps w:val="0"/>
          <w:smallCaps w:val="0"/>
          <w:color w:val="auto"/>
          <w:spacing w:val="0"/>
          <w:sz w:val="30"/>
          <w:szCs w:val="30"/>
          <w:highlight w:val="none"/>
          <w:u w:val="none"/>
          <w:shd w:val="clear" w:color="auto" w:fill="FFFFFF"/>
        </w:rPr>
        <w:drawing>
          <wp:inline distT="0" distB="0" distL="114300" distR="114300">
            <wp:extent cx="5257800" cy="2028825"/>
            <wp:effectExtent l="0" t="0" r="0" b="1"/>
            <wp:docPr id="1" name="图片 4" descr="3b33acce7b388580fbf246a0ef4c8af1_compres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4" descr="3b33acce7b388580fbf246a0ef4c8af1_compress"/>
                    <pic:cNvPicPr>
                      <a:picLocks noChangeAspect="1"/>
                    </pic:cNvPicPr>
                  </pic:nvPicPr>
                  <pic:blipFill>
                    <a:blip r:embed="rId10"/>
                    <a:stretch>
                      <a:fillRect/>
                    </a:stretch>
                  </pic:blipFill>
                  <pic:spPr>
                    <a:xfrm>
                      <a:off x="0" y="0"/>
                      <a:ext cx="5257800" cy="2028825"/>
                    </a:xfrm>
                    <a:prstGeom prst="rect">
                      <a:avLst/>
                    </a:prstGeom>
                    <a:noFill/>
                    <a:ln w="9525" cap="flat" cmpd="sng">
                      <a:noFill/>
                      <a:prstDash val="solid"/>
                      <a:miter/>
                    </a:ln>
                  </pic:spPr>
                </pic:pic>
              </a:graphicData>
            </a:graphic>
          </wp:inline>
        </w:drawing>
      </w:r>
    </w:p>
    <w:p>
      <w:pPr>
        <w:pStyle w:val="11"/>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00" w:beforeAutospacing="0" w:after="200" w:afterAutospacing="0" w:line="360" w:lineRule="auto"/>
        <w:ind w:left="0" w:right="0" w:firstLine="0"/>
        <w:jc w:val="center"/>
        <w:rPr>
          <w:rFonts w:hint="eastAsia" w:ascii="仿宋_GB2312" w:hAnsi="仿宋_GB2312" w:eastAsia="仿宋_GB2312" w:cs="仿宋_GB2312"/>
          <w:i w:val="0"/>
          <w:iCs w:val="0"/>
          <w:caps w:val="0"/>
          <w:smallCaps w:val="0"/>
          <w:color w:val="auto"/>
          <w:spacing w:val="0"/>
          <w:sz w:val="30"/>
          <w:szCs w:val="30"/>
          <w:highlight w:val="none"/>
          <w:u w:val="none"/>
        </w:rPr>
      </w:pPr>
      <w:r>
        <w:rPr>
          <w:rFonts w:hint="eastAsia" w:ascii="仿宋_GB2312" w:hAnsi="仿宋_GB2312" w:eastAsia="仿宋_GB2312" w:cs="仿宋_GB2312"/>
          <w:i w:val="0"/>
          <w:iCs w:val="0"/>
          <w:caps w:val="0"/>
          <w:smallCaps w:val="0"/>
          <w:color w:val="auto"/>
          <w:spacing w:val="0"/>
          <w:sz w:val="30"/>
          <w:szCs w:val="30"/>
          <w:highlight w:val="none"/>
          <w:u w:val="none"/>
          <w:shd w:val="clear" w:color="auto" w:fill="FFFFFF"/>
        </w:rPr>
        <w:t>（图1）</w:t>
      </w:r>
    </w:p>
    <w:p>
      <w:pPr>
        <w:pStyle w:val="11"/>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600" w:lineRule="exact"/>
        <w:ind w:left="0" w:right="0" w:firstLine="600" w:firstLineChars="200"/>
        <w:jc w:val="both"/>
        <w:rPr>
          <w:rFonts w:hint="eastAsia" w:ascii="仿宋_GB2312" w:hAnsi="仿宋_GB2312" w:eastAsia="仿宋_GB2312" w:cs="仿宋_GB2312"/>
          <w:i w:val="0"/>
          <w:iCs w:val="0"/>
          <w:caps w:val="0"/>
          <w:smallCaps w:val="0"/>
          <w:color w:val="auto"/>
          <w:spacing w:val="0"/>
          <w:sz w:val="30"/>
          <w:szCs w:val="30"/>
          <w:highlight w:val="none"/>
          <w:u w:val="none"/>
        </w:rPr>
      </w:pPr>
      <w:r>
        <w:rPr>
          <w:rFonts w:hint="eastAsia" w:ascii="仿宋_GB2312" w:hAnsi="仿宋_GB2312" w:eastAsia="仿宋_GB2312" w:cs="仿宋_GB2312"/>
          <w:i w:val="0"/>
          <w:iCs w:val="0"/>
          <w:caps w:val="0"/>
          <w:smallCaps w:val="0"/>
          <w:color w:val="auto"/>
          <w:spacing w:val="0"/>
          <w:sz w:val="30"/>
          <w:szCs w:val="30"/>
          <w:highlight w:val="none"/>
          <w:u w:val="none"/>
          <w:shd w:val="clear" w:color="auto" w:fill="FFFFFF"/>
        </w:rPr>
        <w:t>2.申请人的经营场所与最近</w:t>
      </w:r>
      <w:r>
        <w:rPr>
          <w:rFonts w:ascii="仿宋_GB2312" w:hAnsi="仿宋_GB2312" w:eastAsia="仿宋_GB2312" w:cs="仿宋_GB2312"/>
          <w:i w:val="0"/>
          <w:iCs w:val="0"/>
          <w:caps w:val="0"/>
          <w:smallCaps w:val="0"/>
          <w:color w:val="auto"/>
          <w:spacing w:val="0"/>
          <w:sz w:val="30"/>
          <w:szCs w:val="30"/>
          <w:highlight w:val="none"/>
          <w:u w:val="none"/>
          <w:shd w:val="clear" w:color="auto" w:fill="FFFFFF"/>
          <w:lang w:val="en-US"/>
        </w:rPr>
        <w:t>中小学校、幼儿园</w:t>
      </w:r>
      <w:r>
        <w:rPr>
          <w:rFonts w:hint="eastAsia" w:ascii="仿宋_GB2312" w:hAnsi="仿宋_GB2312" w:eastAsia="仿宋_GB2312" w:cs="仿宋_GB2312"/>
          <w:i w:val="0"/>
          <w:iCs w:val="0"/>
          <w:caps w:val="0"/>
          <w:smallCaps w:val="0"/>
          <w:color w:val="auto"/>
          <w:spacing w:val="0"/>
          <w:sz w:val="30"/>
          <w:szCs w:val="30"/>
          <w:highlight w:val="none"/>
          <w:u w:val="none"/>
          <w:shd w:val="clear" w:color="auto" w:fill="FFFFFF"/>
        </w:rPr>
        <w:t>同侧存在障碍物的，测量按直角分段绕过障碍物测量，分段距离之和即为申请人的经营场所与最近</w:t>
      </w:r>
      <w:r>
        <w:rPr>
          <w:rFonts w:ascii="仿宋_GB2312" w:hAnsi="仿宋_GB2312" w:eastAsia="仿宋_GB2312" w:cs="仿宋_GB2312"/>
          <w:i w:val="0"/>
          <w:iCs w:val="0"/>
          <w:caps w:val="0"/>
          <w:smallCaps w:val="0"/>
          <w:color w:val="auto"/>
          <w:spacing w:val="0"/>
          <w:sz w:val="30"/>
          <w:szCs w:val="30"/>
          <w:highlight w:val="none"/>
          <w:u w:val="none"/>
          <w:shd w:val="clear" w:color="auto" w:fill="FFFFFF"/>
          <w:lang w:val="en-US"/>
        </w:rPr>
        <w:t>中小学校、幼儿园</w:t>
      </w:r>
      <w:r>
        <w:rPr>
          <w:rFonts w:hint="eastAsia" w:ascii="仿宋_GB2312" w:hAnsi="仿宋_GB2312" w:eastAsia="仿宋_GB2312" w:cs="仿宋_GB2312"/>
          <w:i w:val="0"/>
          <w:iCs w:val="0"/>
          <w:caps w:val="0"/>
          <w:smallCaps w:val="0"/>
          <w:color w:val="auto"/>
          <w:spacing w:val="0"/>
          <w:sz w:val="30"/>
          <w:szCs w:val="30"/>
          <w:highlight w:val="none"/>
          <w:u w:val="none"/>
          <w:shd w:val="clear" w:color="auto" w:fill="FFFFFF"/>
        </w:rPr>
        <w:t>的距离。（如图2所示）</w:t>
      </w:r>
    </w:p>
    <w:p>
      <w:pPr>
        <w:pStyle w:val="11"/>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00" w:beforeAutospacing="0" w:after="200" w:afterAutospacing="0" w:line="360" w:lineRule="auto"/>
        <w:ind w:left="0" w:right="0" w:firstLine="0"/>
        <w:jc w:val="center"/>
        <w:rPr>
          <w:rFonts w:hint="eastAsia" w:ascii="仿宋_GB2312" w:hAnsi="仿宋_GB2312" w:eastAsia="仿宋_GB2312" w:cs="仿宋_GB2312"/>
          <w:i w:val="0"/>
          <w:iCs w:val="0"/>
          <w:caps w:val="0"/>
          <w:smallCaps w:val="0"/>
          <w:color w:val="auto"/>
          <w:spacing w:val="0"/>
          <w:sz w:val="30"/>
          <w:szCs w:val="30"/>
          <w:highlight w:val="none"/>
          <w:u w:val="none"/>
        </w:rPr>
      </w:pPr>
      <w:bookmarkStart w:id="1" w:name="图片 9"/>
      <w:bookmarkEnd w:id="1"/>
      <w:r>
        <w:rPr>
          <w:rFonts w:hint="eastAsia" w:ascii="仿宋_GB2312" w:hAnsi="仿宋_GB2312" w:eastAsia="仿宋_GB2312" w:cs="仿宋_GB2312"/>
          <w:i w:val="0"/>
          <w:iCs w:val="0"/>
          <w:caps w:val="0"/>
          <w:smallCaps w:val="0"/>
          <w:color w:val="auto"/>
          <w:spacing w:val="0"/>
          <w:sz w:val="30"/>
          <w:szCs w:val="30"/>
          <w:highlight w:val="none"/>
          <w:u w:val="none"/>
          <w:shd w:val="clear" w:color="auto" w:fill="FFFFFF"/>
        </w:rPr>
        <w:drawing>
          <wp:inline distT="0" distB="0" distL="114300" distR="114300">
            <wp:extent cx="5561965" cy="1997710"/>
            <wp:effectExtent l="0" t="0" r="0" b="0"/>
            <wp:docPr id="4" name="图片 3"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descr="1"/>
                    <pic:cNvPicPr>
                      <a:picLocks noChangeAspect="1"/>
                    </pic:cNvPicPr>
                  </pic:nvPicPr>
                  <pic:blipFill>
                    <a:blip r:embed="rId11"/>
                    <a:stretch>
                      <a:fillRect/>
                    </a:stretch>
                  </pic:blipFill>
                  <pic:spPr>
                    <a:xfrm>
                      <a:off x="0" y="0"/>
                      <a:ext cx="5561965" cy="1997710"/>
                    </a:xfrm>
                    <a:prstGeom prst="rect">
                      <a:avLst/>
                    </a:prstGeom>
                    <a:noFill/>
                    <a:ln w="9525" cap="flat" cmpd="sng">
                      <a:noFill/>
                      <a:prstDash val="solid"/>
                      <a:miter/>
                    </a:ln>
                  </pic:spPr>
                </pic:pic>
              </a:graphicData>
            </a:graphic>
          </wp:inline>
        </w:drawing>
      </w:r>
      <w:r>
        <w:rPr>
          <w:rFonts w:hint="eastAsia" w:ascii="仿宋_GB2312" w:hAnsi="仿宋_GB2312" w:eastAsia="仿宋_GB2312" w:cs="仿宋_GB2312"/>
          <w:i w:val="0"/>
          <w:iCs w:val="0"/>
          <w:caps w:val="0"/>
          <w:smallCaps w:val="0"/>
          <w:color w:val="auto"/>
          <w:spacing w:val="0"/>
          <w:sz w:val="30"/>
          <w:szCs w:val="30"/>
          <w:highlight w:val="none"/>
          <w:u w:val="none"/>
          <w:shd w:val="clear" w:color="auto" w:fill="FFFFFF"/>
        </w:rPr>
        <w:t>（图2）</w:t>
      </w:r>
    </w:p>
    <w:p>
      <w:pPr>
        <w:pStyle w:val="11"/>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00" w:beforeAutospacing="0" w:after="200" w:afterAutospacing="0" w:line="360" w:lineRule="auto"/>
        <w:ind w:left="0" w:right="0" w:firstLine="600" w:firstLineChars="200"/>
        <w:jc w:val="both"/>
        <w:rPr>
          <w:rFonts w:hint="eastAsia" w:ascii="仿宋_GB2312" w:hAnsi="仿宋_GB2312" w:eastAsia="仿宋_GB2312" w:cs="仿宋_GB2312"/>
          <w:i w:val="0"/>
          <w:iCs w:val="0"/>
          <w:caps w:val="0"/>
          <w:smallCaps w:val="0"/>
          <w:color w:val="auto"/>
          <w:spacing w:val="0"/>
          <w:sz w:val="30"/>
          <w:szCs w:val="30"/>
          <w:highlight w:val="none"/>
          <w:u w:val="none"/>
        </w:rPr>
      </w:pPr>
      <w:r>
        <w:rPr>
          <w:rFonts w:hint="eastAsia" w:ascii="仿宋_GB2312" w:hAnsi="仿宋_GB2312" w:eastAsia="仿宋_GB2312" w:cs="仿宋_GB2312"/>
          <w:i w:val="0"/>
          <w:iCs w:val="0"/>
          <w:caps w:val="0"/>
          <w:smallCaps w:val="0"/>
          <w:color w:val="auto"/>
          <w:spacing w:val="0"/>
          <w:sz w:val="30"/>
          <w:szCs w:val="30"/>
          <w:highlight w:val="none"/>
          <w:u w:val="none"/>
          <w:shd w:val="clear" w:color="auto" w:fill="FFFFFF"/>
        </w:rPr>
        <w:t>3.申请人的经营场所与最近</w:t>
      </w:r>
      <w:r>
        <w:rPr>
          <w:rFonts w:ascii="仿宋_GB2312" w:hAnsi="仿宋_GB2312" w:eastAsia="仿宋_GB2312" w:cs="仿宋_GB2312"/>
          <w:i w:val="0"/>
          <w:iCs w:val="0"/>
          <w:caps w:val="0"/>
          <w:smallCaps w:val="0"/>
          <w:color w:val="auto"/>
          <w:spacing w:val="0"/>
          <w:sz w:val="30"/>
          <w:szCs w:val="30"/>
          <w:highlight w:val="none"/>
          <w:u w:val="none"/>
          <w:shd w:val="clear" w:color="auto" w:fill="FFFFFF"/>
          <w:lang w:val="en-US"/>
        </w:rPr>
        <w:t>中小学校、幼儿园</w:t>
      </w:r>
      <w:r>
        <w:rPr>
          <w:rFonts w:hint="eastAsia" w:ascii="仿宋_GB2312" w:hAnsi="仿宋_GB2312" w:eastAsia="仿宋_GB2312" w:cs="仿宋_GB2312"/>
          <w:i w:val="0"/>
          <w:iCs w:val="0"/>
          <w:caps w:val="0"/>
          <w:smallCaps w:val="0"/>
          <w:color w:val="auto"/>
          <w:spacing w:val="0"/>
          <w:sz w:val="30"/>
          <w:szCs w:val="30"/>
          <w:highlight w:val="none"/>
          <w:u w:val="none"/>
          <w:shd w:val="clear" w:color="auto" w:fill="FFFFFF"/>
        </w:rPr>
        <w:t>异侧无障碍物的,测量按直角分段测量，分段距离之和即为申请人的经营场所与最近</w:t>
      </w:r>
      <w:r>
        <w:rPr>
          <w:rFonts w:ascii="仿宋_GB2312" w:hAnsi="仿宋_GB2312" w:eastAsia="仿宋_GB2312" w:cs="仿宋_GB2312"/>
          <w:i w:val="0"/>
          <w:iCs w:val="0"/>
          <w:caps w:val="0"/>
          <w:smallCaps w:val="0"/>
          <w:color w:val="auto"/>
          <w:spacing w:val="0"/>
          <w:sz w:val="30"/>
          <w:szCs w:val="30"/>
          <w:highlight w:val="none"/>
          <w:u w:val="none"/>
          <w:shd w:val="clear" w:color="auto" w:fill="FFFFFF"/>
          <w:lang w:val="en-US"/>
        </w:rPr>
        <w:t>中小学校、幼儿园</w:t>
      </w:r>
      <w:r>
        <w:rPr>
          <w:rFonts w:hint="eastAsia" w:ascii="仿宋_GB2312" w:hAnsi="仿宋_GB2312" w:eastAsia="仿宋_GB2312" w:cs="仿宋_GB2312"/>
          <w:i w:val="0"/>
          <w:iCs w:val="0"/>
          <w:caps w:val="0"/>
          <w:smallCaps w:val="0"/>
          <w:color w:val="auto"/>
          <w:spacing w:val="0"/>
          <w:sz w:val="30"/>
          <w:szCs w:val="30"/>
          <w:highlight w:val="none"/>
          <w:u w:val="none"/>
          <w:shd w:val="clear" w:color="auto" w:fill="FFFFFF"/>
        </w:rPr>
        <w:t>的距离。（如图3所示）</w:t>
      </w:r>
    </w:p>
    <w:p>
      <w:pPr>
        <w:pStyle w:val="11"/>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00" w:beforeAutospacing="0" w:after="200" w:afterAutospacing="0" w:line="360" w:lineRule="auto"/>
        <w:ind w:left="0" w:right="0" w:firstLine="0"/>
        <w:jc w:val="center"/>
        <w:rPr>
          <w:rFonts w:hint="eastAsia" w:ascii="仿宋_GB2312" w:hAnsi="仿宋_GB2312" w:eastAsia="仿宋_GB2312" w:cs="仿宋_GB2312"/>
          <w:i w:val="0"/>
          <w:iCs w:val="0"/>
          <w:caps w:val="0"/>
          <w:smallCaps w:val="0"/>
          <w:color w:val="auto"/>
          <w:spacing w:val="0"/>
          <w:sz w:val="30"/>
          <w:szCs w:val="30"/>
          <w:highlight w:val="none"/>
          <w:u w:val="none"/>
        </w:rPr>
      </w:pPr>
      <w:bookmarkStart w:id="2" w:name="图片 3"/>
      <w:bookmarkEnd w:id="2"/>
      <w:r>
        <w:rPr>
          <w:rFonts w:hint="eastAsia" w:ascii="仿宋_GB2312" w:hAnsi="仿宋_GB2312" w:eastAsia="仿宋_GB2312" w:cs="仿宋_GB2312"/>
          <w:i w:val="0"/>
          <w:iCs w:val="0"/>
          <w:caps w:val="0"/>
          <w:smallCaps w:val="0"/>
          <w:color w:val="auto"/>
          <w:spacing w:val="0"/>
          <w:sz w:val="30"/>
          <w:szCs w:val="30"/>
          <w:highlight w:val="none"/>
          <w:u w:val="none"/>
          <w:shd w:val="clear" w:color="auto" w:fill="FFFFFF"/>
        </w:rPr>
        <w:drawing>
          <wp:inline distT="0" distB="0" distL="114300" distR="114300">
            <wp:extent cx="5353050" cy="2676525"/>
            <wp:effectExtent l="0" t="1" r="0" b="1"/>
            <wp:docPr id="7" name="图片 5"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5" descr="2"/>
                    <pic:cNvPicPr>
                      <a:picLocks noChangeAspect="1"/>
                    </pic:cNvPicPr>
                  </pic:nvPicPr>
                  <pic:blipFill>
                    <a:blip r:embed="rId12"/>
                    <a:stretch>
                      <a:fillRect/>
                    </a:stretch>
                  </pic:blipFill>
                  <pic:spPr>
                    <a:xfrm>
                      <a:off x="0" y="0"/>
                      <a:ext cx="5353050" cy="2676525"/>
                    </a:xfrm>
                    <a:prstGeom prst="rect">
                      <a:avLst/>
                    </a:prstGeom>
                    <a:noFill/>
                    <a:ln w="9525" cap="flat" cmpd="sng">
                      <a:noFill/>
                      <a:prstDash val="solid"/>
                      <a:miter/>
                    </a:ln>
                  </pic:spPr>
                </pic:pic>
              </a:graphicData>
            </a:graphic>
          </wp:inline>
        </w:drawing>
      </w:r>
      <w:r>
        <w:rPr>
          <w:rFonts w:hint="eastAsia" w:ascii="仿宋_GB2312" w:hAnsi="仿宋_GB2312" w:eastAsia="仿宋_GB2312" w:cs="仿宋_GB2312"/>
          <w:i w:val="0"/>
          <w:iCs w:val="0"/>
          <w:caps w:val="0"/>
          <w:smallCaps w:val="0"/>
          <w:color w:val="auto"/>
          <w:spacing w:val="0"/>
          <w:sz w:val="30"/>
          <w:szCs w:val="30"/>
          <w:highlight w:val="none"/>
          <w:u w:val="none"/>
          <w:shd w:val="clear" w:color="auto" w:fill="FFFFFF"/>
        </w:rPr>
        <w:t>（图3）</w:t>
      </w:r>
    </w:p>
    <w:p>
      <w:pPr>
        <w:pStyle w:val="11"/>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00" w:beforeAutospacing="0" w:after="200" w:afterAutospacing="0" w:line="360" w:lineRule="auto"/>
        <w:ind w:left="0" w:right="0" w:firstLine="600" w:firstLineChars="200"/>
        <w:jc w:val="both"/>
        <w:rPr>
          <w:rFonts w:hint="eastAsia" w:ascii="仿宋_GB2312" w:hAnsi="仿宋_GB2312" w:eastAsia="仿宋_GB2312" w:cs="仿宋_GB2312"/>
          <w:i w:val="0"/>
          <w:iCs w:val="0"/>
          <w:caps w:val="0"/>
          <w:smallCaps w:val="0"/>
          <w:color w:val="auto"/>
          <w:spacing w:val="0"/>
          <w:sz w:val="30"/>
          <w:szCs w:val="30"/>
          <w:highlight w:val="none"/>
          <w:u w:val="none"/>
        </w:rPr>
      </w:pPr>
      <w:r>
        <w:rPr>
          <w:rFonts w:hint="eastAsia" w:ascii="仿宋_GB2312" w:hAnsi="仿宋_GB2312" w:eastAsia="仿宋_GB2312" w:cs="仿宋_GB2312"/>
          <w:i w:val="0"/>
          <w:iCs w:val="0"/>
          <w:caps w:val="0"/>
          <w:smallCaps w:val="0"/>
          <w:color w:val="auto"/>
          <w:spacing w:val="0"/>
          <w:sz w:val="30"/>
          <w:szCs w:val="30"/>
          <w:highlight w:val="none"/>
          <w:u w:val="none"/>
          <w:shd w:val="clear" w:color="auto" w:fill="FFFFFF"/>
        </w:rPr>
        <w:t>4.申请人的经营场所与最近</w:t>
      </w:r>
      <w:r>
        <w:rPr>
          <w:rFonts w:ascii="仿宋_GB2312" w:hAnsi="仿宋_GB2312" w:eastAsia="仿宋_GB2312" w:cs="仿宋_GB2312"/>
          <w:i w:val="0"/>
          <w:iCs w:val="0"/>
          <w:caps w:val="0"/>
          <w:smallCaps w:val="0"/>
          <w:color w:val="auto"/>
          <w:spacing w:val="0"/>
          <w:sz w:val="30"/>
          <w:szCs w:val="30"/>
          <w:highlight w:val="none"/>
          <w:u w:val="none"/>
          <w:shd w:val="clear" w:color="auto" w:fill="FFFFFF"/>
          <w:lang w:val="en-US"/>
        </w:rPr>
        <w:t>中小学校、幼儿园</w:t>
      </w:r>
      <w:r>
        <w:rPr>
          <w:rFonts w:hint="eastAsia" w:ascii="仿宋_GB2312" w:hAnsi="仿宋_GB2312" w:eastAsia="仿宋_GB2312" w:cs="仿宋_GB2312"/>
          <w:i w:val="0"/>
          <w:iCs w:val="0"/>
          <w:caps w:val="0"/>
          <w:smallCaps w:val="0"/>
          <w:color w:val="auto"/>
          <w:spacing w:val="0"/>
          <w:sz w:val="30"/>
          <w:szCs w:val="30"/>
          <w:highlight w:val="none"/>
          <w:u w:val="none"/>
          <w:shd w:val="clear" w:color="auto" w:fill="FFFFFF"/>
        </w:rPr>
        <w:t>异侧存在障碍物的，测量按直角分段绕过障碍物测量，分段距离之和即为申请人的经营场所与最近</w:t>
      </w:r>
      <w:r>
        <w:rPr>
          <w:rFonts w:ascii="仿宋_GB2312" w:hAnsi="仿宋_GB2312" w:eastAsia="仿宋_GB2312" w:cs="仿宋_GB2312"/>
          <w:i w:val="0"/>
          <w:iCs w:val="0"/>
          <w:caps w:val="0"/>
          <w:smallCaps w:val="0"/>
          <w:color w:val="auto"/>
          <w:spacing w:val="0"/>
          <w:sz w:val="30"/>
          <w:szCs w:val="30"/>
          <w:highlight w:val="none"/>
          <w:u w:val="none"/>
          <w:shd w:val="clear" w:color="auto" w:fill="FFFFFF"/>
          <w:lang w:val="en-US"/>
        </w:rPr>
        <w:t>中小学校、幼儿园</w:t>
      </w:r>
      <w:r>
        <w:rPr>
          <w:rFonts w:hint="eastAsia" w:ascii="仿宋_GB2312" w:hAnsi="仿宋_GB2312" w:eastAsia="仿宋_GB2312" w:cs="仿宋_GB2312"/>
          <w:i w:val="0"/>
          <w:iCs w:val="0"/>
          <w:caps w:val="0"/>
          <w:smallCaps w:val="0"/>
          <w:color w:val="auto"/>
          <w:spacing w:val="0"/>
          <w:sz w:val="30"/>
          <w:szCs w:val="30"/>
          <w:highlight w:val="none"/>
          <w:u w:val="none"/>
          <w:shd w:val="clear" w:color="auto" w:fill="FFFFFF"/>
        </w:rPr>
        <w:t>的距离。（如图4所示）</w:t>
      </w:r>
    </w:p>
    <w:p>
      <w:pPr>
        <w:pStyle w:val="11"/>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00" w:beforeAutospacing="0" w:after="200" w:afterAutospacing="0" w:line="360" w:lineRule="auto"/>
        <w:ind w:left="0" w:right="0" w:firstLine="0"/>
        <w:jc w:val="center"/>
        <w:rPr>
          <w:rFonts w:hint="eastAsia" w:ascii="仿宋_GB2312" w:hAnsi="仿宋_GB2312" w:eastAsia="仿宋_GB2312" w:cs="仿宋_GB2312"/>
          <w:i w:val="0"/>
          <w:iCs w:val="0"/>
          <w:caps w:val="0"/>
          <w:smallCaps w:val="0"/>
          <w:color w:val="auto"/>
          <w:spacing w:val="0"/>
          <w:sz w:val="30"/>
          <w:szCs w:val="30"/>
          <w:highlight w:val="none"/>
          <w:u w:val="none"/>
        </w:rPr>
      </w:pPr>
      <w:bookmarkStart w:id="3" w:name="图片 4"/>
      <w:bookmarkEnd w:id="3"/>
      <w:r>
        <w:rPr>
          <w:rFonts w:hint="eastAsia" w:ascii="仿宋_GB2312" w:hAnsi="仿宋_GB2312" w:eastAsia="仿宋_GB2312" w:cs="仿宋_GB2312"/>
          <w:i w:val="0"/>
          <w:iCs w:val="0"/>
          <w:caps w:val="0"/>
          <w:smallCaps w:val="0"/>
          <w:color w:val="auto"/>
          <w:spacing w:val="0"/>
          <w:sz w:val="30"/>
          <w:szCs w:val="30"/>
          <w:highlight w:val="none"/>
          <w:u w:val="none"/>
          <w:shd w:val="clear" w:color="auto" w:fill="FFFFFF"/>
        </w:rPr>
        <w:drawing>
          <wp:inline distT="0" distB="0" distL="114300" distR="114300">
            <wp:extent cx="5344795" cy="2604135"/>
            <wp:effectExtent l="0" t="0" r="1" b="0"/>
            <wp:docPr id="10" name="图片 6" desc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6" descr="3"/>
                    <pic:cNvPicPr>
                      <a:picLocks noChangeAspect="1"/>
                    </pic:cNvPicPr>
                  </pic:nvPicPr>
                  <pic:blipFill>
                    <a:blip r:embed="rId13"/>
                    <a:stretch>
                      <a:fillRect/>
                    </a:stretch>
                  </pic:blipFill>
                  <pic:spPr>
                    <a:xfrm>
                      <a:off x="0" y="0"/>
                      <a:ext cx="5344795" cy="2604135"/>
                    </a:xfrm>
                    <a:prstGeom prst="rect">
                      <a:avLst/>
                    </a:prstGeom>
                    <a:noFill/>
                    <a:ln w="9525" cap="flat" cmpd="sng">
                      <a:noFill/>
                      <a:prstDash val="solid"/>
                      <a:miter/>
                    </a:ln>
                  </pic:spPr>
                </pic:pic>
              </a:graphicData>
            </a:graphic>
          </wp:inline>
        </w:drawing>
      </w:r>
      <w:r>
        <w:rPr>
          <w:rFonts w:hint="eastAsia" w:ascii="仿宋_GB2312" w:hAnsi="仿宋_GB2312" w:eastAsia="仿宋_GB2312" w:cs="仿宋_GB2312"/>
          <w:i w:val="0"/>
          <w:iCs w:val="0"/>
          <w:caps w:val="0"/>
          <w:smallCaps w:val="0"/>
          <w:color w:val="auto"/>
          <w:spacing w:val="0"/>
          <w:sz w:val="30"/>
          <w:szCs w:val="30"/>
          <w:highlight w:val="none"/>
          <w:u w:val="none"/>
          <w:shd w:val="clear" w:color="auto" w:fill="FFFFFF"/>
        </w:rPr>
        <w:t>（图4）</w:t>
      </w:r>
    </w:p>
    <w:p>
      <w:pPr>
        <w:pStyle w:val="11"/>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00" w:beforeAutospacing="0" w:after="200" w:afterAutospacing="0" w:line="360" w:lineRule="auto"/>
        <w:ind w:left="0" w:right="0" w:firstLine="600" w:firstLineChars="200"/>
        <w:jc w:val="both"/>
        <w:rPr>
          <w:rFonts w:hint="eastAsia" w:ascii="仿宋_GB2312" w:hAnsi="仿宋_GB2312" w:eastAsia="仿宋_GB2312" w:cs="仿宋_GB2312"/>
          <w:i w:val="0"/>
          <w:iCs w:val="0"/>
          <w:caps w:val="0"/>
          <w:smallCaps w:val="0"/>
          <w:color w:val="auto"/>
          <w:spacing w:val="0"/>
          <w:sz w:val="30"/>
          <w:szCs w:val="30"/>
          <w:highlight w:val="none"/>
          <w:u w:val="none"/>
        </w:rPr>
      </w:pPr>
      <w:r>
        <w:rPr>
          <w:rFonts w:hint="eastAsia" w:ascii="仿宋_GB2312" w:hAnsi="仿宋_GB2312" w:eastAsia="仿宋_GB2312" w:cs="仿宋_GB2312"/>
          <w:i w:val="0"/>
          <w:iCs w:val="0"/>
          <w:caps w:val="0"/>
          <w:smallCaps w:val="0"/>
          <w:color w:val="auto"/>
          <w:spacing w:val="0"/>
          <w:sz w:val="30"/>
          <w:szCs w:val="30"/>
          <w:highlight w:val="none"/>
          <w:u w:val="none"/>
          <w:shd w:val="clear" w:color="auto" w:fill="FFFFFF"/>
        </w:rPr>
        <w:t>5.申请人的经营场所与最近</w:t>
      </w:r>
      <w:r>
        <w:rPr>
          <w:rFonts w:ascii="仿宋_GB2312" w:hAnsi="仿宋_GB2312" w:eastAsia="仿宋_GB2312" w:cs="仿宋_GB2312"/>
          <w:i w:val="0"/>
          <w:iCs w:val="0"/>
          <w:caps w:val="0"/>
          <w:smallCaps w:val="0"/>
          <w:color w:val="auto"/>
          <w:spacing w:val="0"/>
          <w:sz w:val="30"/>
          <w:szCs w:val="30"/>
          <w:highlight w:val="none"/>
          <w:u w:val="none"/>
          <w:shd w:val="clear" w:color="auto" w:fill="FFFFFF"/>
          <w:lang w:val="en-US"/>
        </w:rPr>
        <w:t>中小学校、幼儿园</w:t>
      </w:r>
      <w:r>
        <w:rPr>
          <w:rFonts w:hint="eastAsia" w:ascii="仿宋_GB2312" w:hAnsi="仿宋_GB2312" w:eastAsia="仿宋_GB2312" w:cs="仿宋_GB2312"/>
          <w:i w:val="0"/>
          <w:iCs w:val="0"/>
          <w:caps w:val="0"/>
          <w:smallCaps w:val="0"/>
          <w:color w:val="auto"/>
          <w:spacing w:val="0"/>
          <w:sz w:val="30"/>
          <w:szCs w:val="30"/>
          <w:highlight w:val="none"/>
          <w:u w:val="none"/>
          <w:shd w:val="clear" w:color="auto" w:fill="FFFFFF"/>
        </w:rPr>
        <w:t>之间道路存在有转角的，按直角分段测量最短距离。（如图5所示）</w:t>
      </w:r>
    </w:p>
    <w:p>
      <w:pPr>
        <w:pStyle w:val="11"/>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00" w:beforeAutospacing="0" w:after="200" w:afterAutospacing="0" w:line="360" w:lineRule="auto"/>
        <w:ind w:left="0" w:right="0" w:firstLine="0"/>
        <w:jc w:val="center"/>
        <w:rPr>
          <w:rFonts w:hint="eastAsia" w:ascii="仿宋_GB2312" w:hAnsi="仿宋_GB2312" w:eastAsia="仿宋_GB2312" w:cs="仿宋_GB2312"/>
          <w:i w:val="0"/>
          <w:iCs w:val="0"/>
          <w:caps w:val="0"/>
          <w:smallCaps w:val="0"/>
          <w:color w:val="auto"/>
          <w:spacing w:val="0"/>
          <w:sz w:val="30"/>
          <w:szCs w:val="30"/>
          <w:highlight w:val="none"/>
          <w:u w:val="none"/>
          <w:shd w:val="clear" w:color="auto" w:fill="FFFFFF"/>
          <w:lang w:eastAsia="zh-CN"/>
        </w:rPr>
      </w:pPr>
      <w:bookmarkStart w:id="4" w:name="图片 7"/>
      <w:bookmarkEnd w:id="4"/>
      <w:r>
        <w:rPr>
          <w:rFonts w:hint="eastAsia" w:ascii="仿宋_GB2312" w:hAnsi="仿宋_GB2312" w:eastAsia="仿宋_GB2312" w:cs="仿宋_GB2312"/>
          <w:i w:val="0"/>
          <w:iCs w:val="0"/>
          <w:caps w:val="0"/>
          <w:smallCaps w:val="0"/>
          <w:color w:val="auto"/>
          <w:spacing w:val="0"/>
          <w:sz w:val="30"/>
          <w:szCs w:val="30"/>
          <w:highlight w:val="none"/>
          <w:u w:val="none"/>
          <w:shd w:val="clear" w:color="auto" w:fill="FFFFFF"/>
          <w:lang w:eastAsia="zh-CN"/>
        </w:rPr>
        <w:drawing>
          <wp:inline distT="0" distB="0" distL="114300" distR="114300">
            <wp:extent cx="5048250" cy="3600450"/>
            <wp:effectExtent l="0" t="0" r="0" b="1"/>
            <wp:docPr id="13" name="图片 9" descr="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9" descr="4"/>
                    <pic:cNvPicPr>
                      <a:picLocks noChangeAspect="1"/>
                    </pic:cNvPicPr>
                  </pic:nvPicPr>
                  <pic:blipFill>
                    <a:blip r:embed="rId14"/>
                    <a:stretch>
                      <a:fillRect/>
                    </a:stretch>
                  </pic:blipFill>
                  <pic:spPr>
                    <a:xfrm>
                      <a:off x="0" y="0"/>
                      <a:ext cx="5048250" cy="3600450"/>
                    </a:xfrm>
                    <a:prstGeom prst="rect">
                      <a:avLst/>
                    </a:prstGeom>
                    <a:noFill/>
                    <a:ln w="9525" cap="flat" cmpd="sng">
                      <a:noFill/>
                      <a:prstDash val="solid"/>
                      <a:miter/>
                    </a:ln>
                  </pic:spPr>
                </pic:pic>
              </a:graphicData>
            </a:graphic>
          </wp:inline>
        </w:drawing>
      </w:r>
    </w:p>
    <w:p>
      <w:pPr>
        <w:pStyle w:val="11"/>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600" w:lineRule="exact"/>
        <w:ind w:left="0" w:right="0" w:firstLine="380"/>
        <w:jc w:val="center"/>
        <w:rPr>
          <w:rFonts w:hint="eastAsia" w:ascii="仿宋_GB2312" w:hAnsi="仿宋_GB2312" w:eastAsia="仿宋_GB2312" w:cs="仿宋_GB2312"/>
          <w:i w:val="0"/>
          <w:iCs w:val="0"/>
          <w:caps w:val="0"/>
          <w:smallCaps w:val="0"/>
          <w:color w:val="auto"/>
          <w:spacing w:val="0"/>
          <w:sz w:val="30"/>
          <w:szCs w:val="30"/>
          <w:highlight w:val="none"/>
          <w:u w:val="none"/>
        </w:rPr>
      </w:pPr>
      <w:r>
        <w:rPr>
          <w:rFonts w:hint="eastAsia" w:ascii="仿宋_GB2312" w:hAnsi="仿宋_GB2312" w:eastAsia="仿宋_GB2312" w:cs="仿宋_GB2312"/>
          <w:i w:val="0"/>
          <w:iCs w:val="0"/>
          <w:caps w:val="0"/>
          <w:smallCaps w:val="0"/>
          <w:color w:val="auto"/>
          <w:spacing w:val="0"/>
          <w:sz w:val="30"/>
          <w:szCs w:val="30"/>
          <w:highlight w:val="none"/>
          <w:u w:val="none"/>
          <w:shd w:val="clear" w:color="auto" w:fill="FFFFFF"/>
        </w:rPr>
        <w:t>（图5）</w:t>
      </w:r>
    </w:p>
    <w:p>
      <w:pPr>
        <w:pStyle w:val="11"/>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80" w:lineRule="exact"/>
        <w:ind w:left="0" w:right="0" w:firstLine="560" w:firstLineChars="200"/>
        <w:jc w:val="both"/>
        <w:rPr>
          <w:rFonts w:hint="eastAsia" w:ascii="仿宋_GB2312" w:hAnsi="仿宋_GB2312" w:eastAsia="仿宋_GB2312" w:cs="仿宋_GB2312"/>
          <w:i w:val="0"/>
          <w:iCs w:val="0"/>
          <w:caps w:val="0"/>
          <w:smallCaps w:val="0"/>
          <w:color w:val="auto"/>
          <w:spacing w:val="0"/>
          <w:sz w:val="30"/>
          <w:szCs w:val="30"/>
          <w:highlight w:val="none"/>
          <w:u w:val="none"/>
        </w:rPr>
      </w:pPr>
      <w:r>
        <w:rPr>
          <w:rFonts w:ascii="仿宋_GB2312" w:hAnsi="仿宋_GB2312" w:eastAsia="仿宋_GB2312" w:cs="仿宋_GB2312"/>
          <w:i w:val="0"/>
          <w:iCs w:val="0"/>
          <w:caps w:val="0"/>
          <w:smallCaps w:val="0"/>
          <w:color w:val="auto"/>
          <w:spacing w:val="0"/>
          <w:sz w:val="28"/>
          <w:szCs w:val="28"/>
          <w:highlight w:val="none"/>
          <w:u w:val="none"/>
          <w:shd w:val="clear" w:color="auto" w:fill="FFFFFF"/>
          <w:lang w:val="en-US"/>
        </w:rPr>
        <w:t>6</w:t>
      </w:r>
      <w:r>
        <w:rPr>
          <w:rFonts w:hint="eastAsia" w:ascii="仿宋_GB2312" w:hAnsi="仿宋_GB2312" w:eastAsia="仿宋_GB2312" w:cs="仿宋_GB2312"/>
          <w:i w:val="0"/>
          <w:iCs w:val="0"/>
          <w:caps w:val="0"/>
          <w:smallCaps w:val="0"/>
          <w:color w:val="auto"/>
          <w:spacing w:val="0"/>
          <w:sz w:val="30"/>
          <w:szCs w:val="30"/>
          <w:highlight w:val="none"/>
          <w:u w:val="none"/>
          <w:shd w:val="clear" w:color="auto" w:fill="FFFFFF"/>
        </w:rPr>
        <w:t>.申请人的经营场所</w:t>
      </w:r>
      <w:r>
        <w:rPr>
          <w:rFonts w:hint="eastAsia" w:ascii="仿宋_GB2312" w:hAnsi="仿宋_GB2312" w:eastAsia="仿宋_GB2312" w:cs="仿宋_GB2312"/>
          <w:i w:val="0"/>
          <w:iCs w:val="0"/>
          <w:caps w:val="0"/>
          <w:smallCaps w:val="0"/>
          <w:color w:val="auto"/>
          <w:spacing w:val="0"/>
          <w:sz w:val="30"/>
          <w:szCs w:val="30"/>
          <w:highlight w:val="none"/>
          <w:u w:val="none"/>
          <w:shd w:val="clear" w:color="auto" w:fill="FFFFFF"/>
          <w:lang w:eastAsia="zh-CN"/>
        </w:rPr>
        <w:t>有多个出入口的，取其与</w:t>
      </w:r>
      <w:r>
        <w:rPr>
          <w:rFonts w:hint="eastAsia" w:ascii="仿宋_GB2312" w:hAnsi="仿宋_GB2312" w:eastAsia="仿宋_GB2312" w:cs="仿宋_GB2312"/>
          <w:i w:val="0"/>
          <w:iCs w:val="0"/>
          <w:caps w:val="0"/>
          <w:smallCaps w:val="0"/>
          <w:color w:val="auto"/>
          <w:spacing w:val="0"/>
          <w:sz w:val="30"/>
          <w:szCs w:val="30"/>
          <w:highlight w:val="none"/>
          <w:u w:val="none"/>
          <w:shd w:val="clear" w:color="auto" w:fill="FFFFFF"/>
        </w:rPr>
        <w:t>最近</w:t>
      </w:r>
      <w:r>
        <w:rPr>
          <w:rFonts w:ascii="仿宋_GB2312" w:hAnsi="仿宋_GB2312" w:eastAsia="仿宋_GB2312" w:cs="仿宋_GB2312"/>
          <w:i w:val="0"/>
          <w:iCs w:val="0"/>
          <w:caps w:val="0"/>
          <w:smallCaps w:val="0"/>
          <w:color w:val="auto"/>
          <w:spacing w:val="0"/>
          <w:sz w:val="30"/>
          <w:szCs w:val="30"/>
          <w:highlight w:val="none"/>
          <w:u w:val="none"/>
          <w:shd w:val="clear" w:color="auto" w:fill="FFFFFF"/>
          <w:lang w:val="en-US"/>
        </w:rPr>
        <w:t>中小学校、幼儿园</w:t>
      </w:r>
      <w:r>
        <w:rPr>
          <w:rFonts w:hint="eastAsia" w:ascii="仿宋_GB2312" w:hAnsi="仿宋_GB2312" w:eastAsia="仿宋_GB2312" w:cs="仿宋_GB2312"/>
          <w:i w:val="0"/>
          <w:iCs w:val="0"/>
          <w:caps w:val="0"/>
          <w:smallCaps w:val="0"/>
          <w:color w:val="auto"/>
          <w:spacing w:val="0"/>
          <w:sz w:val="30"/>
          <w:szCs w:val="30"/>
          <w:highlight w:val="none"/>
          <w:u w:val="none"/>
          <w:shd w:val="clear" w:color="auto" w:fill="FFFFFF"/>
        </w:rPr>
        <w:t>进出口通道</w:t>
      </w:r>
      <w:r>
        <w:rPr>
          <w:rFonts w:hint="eastAsia" w:ascii="仿宋_GB2312" w:hAnsi="仿宋_GB2312" w:eastAsia="仿宋_GB2312" w:cs="仿宋_GB2312"/>
          <w:i w:val="0"/>
          <w:iCs w:val="0"/>
          <w:caps w:val="0"/>
          <w:smallCaps w:val="0"/>
          <w:color w:val="auto"/>
          <w:spacing w:val="0"/>
          <w:sz w:val="30"/>
          <w:szCs w:val="30"/>
          <w:highlight w:val="none"/>
          <w:u w:val="none"/>
          <w:shd w:val="clear" w:color="auto" w:fill="FFFFFF"/>
          <w:lang w:eastAsia="zh-CN"/>
        </w:rPr>
        <w:t>之间最短距离进行测量</w:t>
      </w:r>
      <w:r>
        <w:rPr>
          <w:rFonts w:hint="eastAsia" w:ascii="仿宋_GB2312" w:hAnsi="仿宋_GB2312" w:eastAsia="仿宋_GB2312" w:cs="仿宋_GB2312"/>
          <w:i w:val="0"/>
          <w:iCs w:val="0"/>
          <w:caps w:val="0"/>
          <w:smallCaps w:val="0"/>
          <w:color w:val="auto"/>
          <w:spacing w:val="0"/>
          <w:sz w:val="30"/>
          <w:szCs w:val="30"/>
          <w:highlight w:val="none"/>
          <w:u w:val="none"/>
          <w:shd w:val="clear" w:color="auto" w:fill="FFFFFF"/>
        </w:rPr>
        <w:t>。</w:t>
      </w:r>
    </w:p>
    <w:p>
      <w:pPr>
        <w:pStyle w:val="11"/>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80" w:lineRule="exact"/>
        <w:ind w:left="0" w:right="0" w:firstLine="600" w:firstLineChars="200"/>
        <w:jc w:val="both"/>
        <w:rPr>
          <w:rFonts w:hint="eastAsia" w:ascii="仿宋_GB2312" w:hAnsi="仿宋_GB2312" w:eastAsia="仿宋_GB2312" w:cs="仿宋_GB2312"/>
          <w:i w:val="0"/>
          <w:iCs w:val="0"/>
          <w:caps w:val="0"/>
          <w:smallCaps w:val="0"/>
          <w:color w:val="auto"/>
          <w:spacing w:val="0"/>
          <w:sz w:val="30"/>
          <w:szCs w:val="30"/>
          <w:highlight w:val="none"/>
          <w:u w:val="none"/>
        </w:rPr>
      </w:pPr>
      <w:r>
        <w:rPr>
          <w:rFonts w:ascii="仿宋_GB2312" w:hAnsi="仿宋_GB2312" w:eastAsia="仿宋_GB2312" w:cs="仿宋_GB2312"/>
          <w:i w:val="0"/>
          <w:iCs w:val="0"/>
          <w:caps w:val="0"/>
          <w:smallCaps w:val="0"/>
          <w:color w:val="auto"/>
          <w:spacing w:val="0"/>
          <w:sz w:val="30"/>
          <w:szCs w:val="30"/>
          <w:highlight w:val="none"/>
          <w:u w:val="none"/>
          <w:shd w:val="clear" w:color="auto" w:fill="FFFFFF"/>
          <w:lang w:val="en-US"/>
        </w:rPr>
        <w:t>7</w:t>
      </w:r>
      <w:r>
        <w:rPr>
          <w:rFonts w:hint="eastAsia" w:ascii="仿宋_GB2312" w:hAnsi="仿宋_GB2312" w:eastAsia="仿宋_GB2312" w:cs="仿宋_GB2312"/>
          <w:i w:val="0"/>
          <w:iCs w:val="0"/>
          <w:caps w:val="0"/>
          <w:smallCaps w:val="0"/>
          <w:color w:val="auto"/>
          <w:spacing w:val="0"/>
          <w:sz w:val="30"/>
          <w:szCs w:val="30"/>
          <w:highlight w:val="none"/>
          <w:u w:val="none"/>
          <w:shd w:val="clear" w:color="auto" w:fill="FFFFFF"/>
        </w:rPr>
        <w:t>.市场、封闭式小区内等区域</w:t>
      </w:r>
      <w:r>
        <w:rPr>
          <w:rFonts w:ascii="仿宋_GB2312" w:hAnsi="仿宋_GB2312" w:eastAsia="仿宋_GB2312" w:cs="仿宋_GB2312"/>
          <w:i w:val="0"/>
          <w:iCs w:val="0"/>
          <w:caps w:val="0"/>
          <w:smallCaps w:val="0"/>
          <w:color w:val="auto"/>
          <w:spacing w:val="0"/>
          <w:sz w:val="30"/>
          <w:szCs w:val="30"/>
          <w:highlight w:val="none"/>
          <w:u w:val="none"/>
          <w:shd w:val="clear" w:color="auto" w:fill="FFFFFF"/>
          <w:lang w:val="en-US"/>
        </w:rPr>
        <w:t>零售点距离</w:t>
      </w:r>
      <w:r>
        <w:rPr>
          <w:rFonts w:hint="eastAsia" w:ascii="仿宋_GB2312" w:hAnsi="仿宋_GB2312" w:eastAsia="仿宋_GB2312" w:cs="仿宋_GB2312"/>
          <w:i w:val="0"/>
          <w:iCs w:val="0"/>
          <w:caps w:val="0"/>
          <w:smallCaps w:val="0"/>
          <w:color w:val="auto"/>
          <w:spacing w:val="0"/>
          <w:sz w:val="30"/>
          <w:szCs w:val="30"/>
          <w:highlight w:val="none"/>
          <w:u w:val="none"/>
          <w:shd w:val="clear" w:color="auto" w:fill="FFFFFF"/>
        </w:rPr>
        <w:t>测量方法均以原设计道路、人行通道行人正常安全行走的最短距离进行测量。</w:t>
      </w:r>
    </w:p>
    <w:p>
      <w:pPr>
        <w:pStyle w:val="11"/>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80" w:lineRule="exact"/>
        <w:ind w:left="0" w:right="0" w:firstLine="600" w:firstLineChars="200"/>
        <w:jc w:val="both"/>
        <w:rPr>
          <w:rFonts w:hint="eastAsia" w:ascii="仿宋_GB2312" w:hAnsi="仿宋_GB2312" w:eastAsia="仿宋_GB2312" w:cs="仿宋_GB2312"/>
          <w:i w:val="0"/>
          <w:iCs w:val="0"/>
          <w:caps w:val="0"/>
          <w:smallCaps w:val="0"/>
          <w:color w:val="auto"/>
          <w:spacing w:val="0"/>
          <w:sz w:val="30"/>
          <w:szCs w:val="30"/>
          <w:highlight w:val="none"/>
          <w:u w:val="none"/>
        </w:rPr>
      </w:pPr>
      <w:r>
        <w:rPr>
          <w:rFonts w:ascii="仿宋_GB2312" w:hAnsi="仿宋_GB2312" w:eastAsia="仿宋_GB2312" w:cs="仿宋_GB2312"/>
          <w:i w:val="0"/>
          <w:iCs w:val="0"/>
          <w:caps w:val="0"/>
          <w:smallCaps w:val="0"/>
          <w:color w:val="auto"/>
          <w:spacing w:val="0"/>
          <w:sz w:val="30"/>
          <w:szCs w:val="30"/>
          <w:highlight w:val="none"/>
          <w:u w:val="none"/>
          <w:shd w:val="clear" w:color="auto" w:fill="FFFFFF"/>
          <w:lang w:val="en-US"/>
        </w:rPr>
        <w:t>8</w:t>
      </w:r>
      <w:r>
        <w:rPr>
          <w:rFonts w:hint="eastAsia" w:ascii="仿宋_GB2312" w:hAnsi="仿宋_GB2312" w:eastAsia="仿宋_GB2312" w:cs="仿宋_GB2312"/>
          <w:i w:val="0"/>
          <w:iCs w:val="0"/>
          <w:caps w:val="0"/>
          <w:smallCaps w:val="0"/>
          <w:color w:val="auto"/>
          <w:spacing w:val="0"/>
          <w:sz w:val="30"/>
          <w:szCs w:val="30"/>
          <w:highlight w:val="none"/>
          <w:u w:val="none"/>
          <w:shd w:val="clear" w:color="auto" w:fill="FFFFFF"/>
        </w:rPr>
        <w:t>.特殊地形测量：因地形、地貌或设计等原因导致道路、通道成不规则形态，通过前述方法无法测量的，取可安全通行路径最近距离进行测量。</w:t>
      </w:r>
    </w:p>
    <w:p>
      <w:pPr>
        <w:pStyle w:val="11"/>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80" w:lineRule="exact"/>
        <w:ind w:left="0" w:right="0" w:firstLine="600" w:firstLineChars="200"/>
        <w:jc w:val="both"/>
        <w:rPr>
          <w:rFonts w:hint="eastAsia" w:ascii="仿宋_GB2312" w:hAnsi="仿宋_GB2312" w:eastAsia="仿宋_GB2312" w:cs="仿宋_GB2312"/>
          <w:i w:val="0"/>
          <w:iCs w:val="0"/>
          <w:caps w:val="0"/>
          <w:smallCaps w:val="0"/>
          <w:color w:val="auto"/>
          <w:spacing w:val="0"/>
          <w:sz w:val="30"/>
          <w:szCs w:val="30"/>
          <w:highlight w:val="none"/>
          <w:u w:val="none"/>
        </w:rPr>
      </w:pPr>
      <w:r>
        <w:rPr>
          <w:rFonts w:ascii="仿宋_GB2312" w:hAnsi="仿宋_GB2312" w:eastAsia="仿宋_GB2312" w:cs="仿宋_GB2312"/>
          <w:i w:val="0"/>
          <w:iCs w:val="0"/>
          <w:caps w:val="0"/>
          <w:smallCaps w:val="0"/>
          <w:color w:val="auto"/>
          <w:spacing w:val="0"/>
          <w:sz w:val="30"/>
          <w:szCs w:val="30"/>
          <w:highlight w:val="none"/>
          <w:u w:val="none"/>
          <w:shd w:val="clear" w:color="auto" w:fill="FFFFFF"/>
          <w:lang w:val="en-US"/>
        </w:rPr>
        <w:t>9</w:t>
      </w:r>
      <w:r>
        <w:rPr>
          <w:rFonts w:hint="eastAsia" w:ascii="仿宋_GB2312" w:hAnsi="仿宋_GB2312" w:eastAsia="仿宋_GB2312" w:cs="仿宋_GB2312"/>
          <w:i w:val="0"/>
          <w:iCs w:val="0"/>
          <w:caps w:val="0"/>
          <w:smallCaps w:val="0"/>
          <w:color w:val="auto"/>
          <w:spacing w:val="0"/>
          <w:sz w:val="30"/>
          <w:szCs w:val="30"/>
          <w:highlight w:val="none"/>
          <w:u w:val="none"/>
          <w:shd w:val="clear" w:color="auto" w:fill="FFFFFF"/>
        </w:rPr>
        <w:t>.申请人的经营场所与最近</w:t>
      </w:r>
      <w:r>
        <w:rPr>
          <w:rFonts w:ascii="仿宋_GB2312" w:hAnsi="仿宋_GB2312" w:eastAsia="仿宋_GB2312" w:cs="仿宋_GB2312"/>
          <w:i w:val="0"/>
          <w:iCs w:val="0"/>
          <w:caps w:val="0"/>
          <w:smallCaps w:val="0"/>
          <w:color w:val="auto"/>
          <w:spacing w:val="0"/>
          <w:sz w:val="30"/>
          <w:szCs w:val="30"/>
          <w:highlight w:val="none"/>
          <w:u w:val="none"/>
          <w:shd w:val="clear" w:color="auto" w:fill="FFFFFF"/>
          <w:lang w:val="en-US"/>
        </w:rPr>
        <w:t>中小学校、幼儿园</w:t>
      </w:r>
      <w:r>
        <w:rPr>
          <w:rFonts w:hint="eastAsia" w:ascii="仿宋_GB2312" w:hAnsi="仿宋_GB2312" w:eastAsia="仿宋_GB2312" w:cs="仿宋_GB2312"/>
          <w:i w:val="0"/>
          <w:iCs w:val="0"/>
          <w:caps w:val="0"/>
          <w:smallCaps w:val="0"/>
          <w:color w:val="auto"/>
          <w:spacing w:val="0"/>
          <w:sz w:val="30"/>
          <w:szCs w:val="30"/>
          <w:highlight w:val="none"/>
          <w:u w:val="none"/>
          <w:shd w:val="clear" w:color="auto" w:fill="FFFFFF"/>
        </w:rPr>
        <w:t>之间有台阶、楼梯的，以其平面坡长进行测量（如图6所示）；有电梯的，以层高进行测量；楼梯与电梯并存的，以最短距离的为准。</w:t>
      </w:r>
    </w:p>
    <w:p>
      <w:pPr>
        <w:pStyle w:val="11"/>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60" w:lineRule="auto"/>
        <w:ind w:left="0" w:right="0" w:firstLine="380"/>
        <w:jc w:val="center"/>
        <w:rPr>
          <w:rFonts w:hint="eastAsia" w:ascii="仿宋_GB2312" w:hAnsi="仿宋_GB2312" w:eastAsia="仿宋_GB2312" w:cs="仿宋_GB2312"/>
          <w:i w:val="0"/>
          <w:iCs w:val="0"/>
          <w:caps w:val="0"/>
          <w:smallCaps w:val="0"/>
          <w:color w:val="auto"/>
          <w:spacing w:val="0"/>
          <w:sz w:val="30"/>
          <w:szCs w:val="30"/>
          <w:highlight w:val="none"/>
          <w:u w:val="none"/>
          <w:shd w:val="clear" w:color="auto" w:fill="FFFFFF"/>
          <w:lang w:eastAsia="zh-CN"/>
        </w:rPr>
      </w:pPr>
      <w:bookmarkStart w:id="5" w:name="图片 8"/>
      <w:bookmarkEnd w:id="5"/>
    </w:p>
    <w:p>
      <w:pPr>
        <w:pStyle w:val="11"/>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60" w:lineRule="auto"/>
        <w:ind w:left="0" w:right="0" w:firstLine="380"/>
        <w:jc w:val="center"/>
        <w:rPr>
          <w:rFonts w:hint="eastAsia" w:ascii="仿宋_GB2312" w:hAnsi="仿宋_GB2312" w:eastAsia="仿宋_GB2312" w:cs="仿宋_GB2312"/>
          <w:i w:val="0"/>
          <w:iCs w:val="0"/>
          <w:caps w:val="0"/>
          <w:smallCaps w:val="0"/>
          <w:color w:val="auto"/>
          <w:spacing w:val="0"/>
          <w:sz w:val="30"/>
          <w:szCs w:val="30"/>
          <w:highlight w:val="none"/>
          <w:u w:val="none"/>
          <w:shd w:val="clear" w:color="auto" w:fill="FFFFFF"/>
          <w:lang w:eastAsia="zh-CN"/>
        </w:rPr>
      </w:pPr>
      <w:r>
        <w:rPr>
          <w:rFonts w:hint="eastAsia" w:ascii="仿宋_GB2312" w:hAnsi="仿宋_GB2312" w:eastAsia="仿宋_GB2312" w:cs="仿宋_GB2312"/>
          <w:i w:val="0"/>
          <w:iCs w:val="0"/>
          <w:caps w:val="0"/>
          <w:smallCaps w:val="0"/>
          <w:color w:val="auto"/>
          <w:spacing w:val="0"/>
          <w:sz w:val="30"/>
          <w:szCs w:val="30"/>
          <w:highlight w:val="none"/>
          <w:u w:val="none"/>
          <w:shd w:val="clear" w:color="auto" w:fill="FFFFFF"/>
          <w:lang w:eastAsia="zh-CN"/>
        </w:rPr>
        <w:drawing>
          <wp:inline distT="0" distB="0" distL="114300" distR="114300">
            <wp:extent cx="4676775" cy="2114550"/>
            <wp:effectExtent l="0" t="0" r="0" b="0"/>
            <wp:docPr id="16" name="图片 10" descr="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0" descr="5"/>
                    <pic:cNvPicPr>
                      <a:picLocks noChangeAspect="1"/>
                    </pic:cNvPicPr>
                  </pic:nvPicPr>
                  <pic:blipFill>
                    <a:blip r:embed="rId15"/>
                    <a:stretch>
                      <a:fillRect/>
                    </a:stretch>
                  </pic:blipFill>
                  <pic:spPr>
                    <a:xfrm>
                      <a:off x="0" y="0"/>
                      <a:ext cx="4676775" cy="2114550"/>
                    </a:xfrm>
                    <a:prstGeom prst="rect">
                      <a:avLst/>
                    </a:prstGeom>
                    <a:noFill/>
                    <a:ln w="9525" cap="flat" cmpd="sng">
                      <a:noFill/>
                      <a:prstDash val="solid"/>
                      <a:miter/>
                    </a:ln>
                  </pic:spPr>
                </pic:pic>
              </a:graphicData>
            </a:graphic>
          </wp:inline>
        </w:drawing>
      </w:r>
    </w:p>
    <w:p>
      <w:pPr>
        <w:pStyle w:val="11"/>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60" w:lineRule="auto"/>
        <w:ind w:left="0" w:right="0" w:firstLine="380"/>
        <w:jc w:val="center"/>
        <w:rPr>
          <w:rFonts w:hint="eastAsia" w:ascii="仿宋_GB2312" w:hAnsi="仿宋_GB2312" w:eastAsia="仿宋_GB2312" w:cs="仿宋_GB2312"/>
          <w:i w:val="0"/>
          <w:iCs w:val="0"/>
          <w:caps w:val="0"/>
          <w:smallCaps w:val="0"/>
          <w:color w:val="auto"/>
          <w:spacing w:val="0"/>
          <w:sz w:val="30"/>
          <w:szCs w:val="30"/>
          <w:highlight w:val="none"/>
          <w:u w:val="none"/>
        </w:rPr>
      </w:pPr>
      <w:r>
        <w:rPr>
          <w:rFonts w:hint="eastAsia" w:ascii="仿宋_GB2312" w:hAnsi="仿宋_GB2312" w:eastAsia="仿宋_GB2312" w:cs="仿宋_GB2312"/>
          <w:i w:val="0"/>
          <w:iCs w:val="0"/>
          <w:caps w:val="0"/>
          <w:smallCaps w:val="0"/>
          <w:color w:val="auto"/>
          <w:spacing w:val="0"/>
          <w:sz w:val="30"/>
          <w:szCs w:val="30"/>
          <w:highlight w:val="none"/>
          <w:u w:val="none"/>
          <w:shd w:val="clear" w:color="auto" w:fill="FFFFFF"/>
        </w:rPr>
        <w:t>（图6）</w:t>
      </w:r>
    </w:p>
    <w:p>
      <w:pPr>
        <w:pStyle w:val="11"/>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60" w:lineRule="auto"/>
        <w:ind w:left="0" w:firstLine="600" w:firstLineChars="200"/>
        <w:jc w:val="both"/>
        <w:rPr>
          <w:rFonts w:hint="eastAsia" w:ascii="仿宋_GB2312" w:hAnsi="仿宋_GB2312"/>
          <w:color w:val="000000"/>
          <w:szCs w:val="32"/>
        </w:rPr>
      </w:pPr>
      <w:r>
        <w:rPr>
          <w:rFonts w:ascii="仿宋_GB2312" w:hAnsi="仿宋_GB2312" w:eastAsia="仿宋_GB2312" w:cs="仿宋_GB2312"/>
          <w:i w:val="0"/>
          <w:iCs w:val="0"/>
          <w:caps w:val="0"/>
          <w:smallCaps w:val="0"/>
          <w:color w:val="auto"/>
          <w:spacing w:val="0"/>
          <w:sz w:val="30"/>
          <w:szCs w:val="30"/>
          <w:highlight w:val="none"/>
          <w:u w:val="none"/>
          <w:shd w:val="clear" w:color="auto" w:fill="FFFFFF"/>
          <w:lang w:val="en-US"/>
        </w:rPr>
        <w:t>10.</w:t>
      </w:r>
      <w:r>
        <w:rPr>
          <w:rFonts w:hint="eastAsia" w:ascii="仿宋_GB2312" w:hAnsi="仿宋_GB2312" w:eastAsia="仿宋_GB2312" w:cs="仿宋_GB2312"/>
          <w:i w:val="0"/>
          <w:iCs w:val="0"/>
          <w:caps w:val="0"/>
          <w:smallCaps w:val="0"/>
          <w:color w:val="auto"/>
          <w:spacing w:val="0"/>
          <w:sz w:val="30"/>
          <w:szCs w:val="30"/>
          <w:highlight w:val="none"/>
          <w:u w:val="none"/>
          <w:shd w:val="clear" w:color="auto" w:fill="FFFFFF"/>
        </w:rPr>
        <w:t>测量工具使用符合国家统一标准的测量工具。</w:t>
      </w:r>
    </w:p>
    <w:p>
      <w:pPr>
        <w:snapToGrid w:val="0"/>
        <w:spacing w:line="360" w:lineRule="auto"/>
        <w:ind w:firstLine="320" w:firstLineChars="100"/>
        <w:jc w:val="left"/>
        <w:rPr>
          <w:rFonts w:hint="eastAsia" w:ascii="仿宋_GB2312"/>
          <w:color w:val="000000"/>
          <w:szCs w:val="32"/>
        </w:rPr>
      </w:pPr>
      <w:r>
        <w:rPr>
          <w:rFonts w:ascii="仿宋_GB2312" w:hAnsi="仿宋_GB2312" w:eastAsia="仿宋_GB2312" w:cs="Times New Roman"/>
          <w:b w:val="0"/>
          <w:bCs w:val="0"/>
          <w:i w:val="0"/>
          <w:iCs w:val="0"/>
          <w:caps w:val="0"/>
          <w:smallCaps w:val="0"/>
          <w:strike w:val="0"/>
          <w:dstrike w:val="0"/>
          <w:snapToGrid/>
          <w:vanish w:val="0"/>
          <w:color w:val="000000"/>
          <w:spacing w:val="0"/>
          <w:w w:val="100"/>
          <w:kern w:val="2"/>
          <w:position w:val="0"/>
          <w:sz w:val="32"/>
          <w:szCs w:val="32"/>
          <w:u w:val="none" w:color="auto"/>
          <w:vertAlign w:val="baseline"/>
        </w:rPr>
        <w:t xml:space="preserve"> </w:t>
      </w:r>
    </w:p>
    <w:p>
      <w:pPr>
        <w:snapToGrid w:val="0"/>
        <w:spacing w:line="360" w:lineRule="auto"/>
        <w:ind w:firstLine="320" w:firstLineChars="100"/>
        <w:rPr>
          <w:rFonts w:hint="eastAsia" w:ascii="仿宋_GB2312"/>
          <w:color w:val="000000"/>
          <w:szCs w:val="32"/>
        </w:rPr>
      </w:pPr>
      <w:r>
        <w:rPr>
          <w:rFonts w:hint="eastAsia" w:ascii="仿宋_GB2312"/>
          <w:color w:val="000000"/>
          <w:szCs w:val="32"/>
        </w:rPr>
        <w:t xml:space="preserve">  </w:t>
      </w:r>
    </w:p>
    <w:p>
      <w:pPr>
        <w:snapToGrid w:val="0"/>
        <w:spacing w:line="360" w:lineRule="auto"/>
        <w:ind w:firstLine="320" w:firstLineChars="100"/>
        <w:rPr>
          <w:rFonts w:hint="eastAsia" w:ascii="仿宋_GB2312"/>
          <w:color w:val="000000"/>
          <w:szCs w:val="32"/>
        </w:rPr>
      </w:pPr>
    </w:p>
    <w:p>
      <w:pPr>
        <w:snapToGrid w:val="0"/>
        <w:spacing w:line="360" w:lineRule="auto"/>
        <w:ind w:firstLine="320" w:firstLineChars="100"/>
        <w:rPr>
          <w:rFonts w:hint="eastAsia" w:ascii="仿宋_GB2312"/>
          <w:color w:val="000000"/>
          <w:szCs w:val="32"/>
        </w:rPr>
      </w:pPr>
      <w:r>
        <w:rPr>
          <w:rFonts w:ascii="仿宋_GB2312"/>
          <w:color w:val="000000"/>
          <w:szCs w:val="32"/>
        </w:rPr>
        <w:t xml:space="preserve"> </w:t>
      </w:r>
    </w:p>
    <w:p>
      <w:pPr>
        <w:snapToGrid w:val="0"/>
        <w:spacing w:line="360" w:lineRule="auto"/>
        <w:ind w:firstLine="320" w:firstLineChars="100"/>
        <w:jc w:val="left"/>
        <w:rPr>
          <w:rFonts w:ascii="仿宋_GB2312"/>
          <w:color w:val="000000"/>
          <w:szCs w:val="32"/>
        </w:rPr>
      </w:pPr>
    </w:p>
    <w:p>
      <w:pPr>
        <w:snapToGrid w:val="0"/>
        <w:spacing w:line="360" w:lineRule="auto"/>
        <w:ind w:firstLine="320" w:firstLineChars="100"/>
        <w:jc w:val="left"/>
        <w:rPr>
          <w:rFonts w:ascii="仿宋_GB2312"/>
          <w:color w:val="000000"/>
          <w:szCs w:val="32"/>
        </w:rPr>
      </w:pPr>
    </w:p>
    <w:p>
      <w:pPr>
        <w:snapToGrid w:val="0"/>
        <w:spacing w:line="360" w:lineRule="auto"/>
        <w:ind w:firstLine="320" w:firstLineChars="100"/>
        <w:jc w:val="left"/>
        <w:rPr>
          <w:rFonts w:ascii="仿宋_GB2312"/>
          <w:color w:val="000000"/>
          <w:szCs w:val="32"/>
        </w:rPr>
      </w:pPr>
    </w:p>
    <w:p>
      <w:pPr>
        <w:snapToGrid w:val="0"/>
        <w:spacing w:line="360" w:lineRule="auto"/>
        <w:ind w:firstLine="320" w:firstLineChars="100"/>
        <w:jc w:val="left"/>
        <w:rPr>
          <w:rFonts w:ascii="仿宋_GB2312"/>
          <w:color w:val="000000"/>
          <w:szCs w:val="32"/>
        </w:rPr>
      </w:pPr>
    </w:p>
    <w:p>
      <w:pPr>
        <w:snapToGrid w:val="0"/>
        <w:spacing w:line="360" w:lineRule="auto"/>
        <w:ind w:firstLine="320" w:firstLineChars="100"/>
        <w:jc w:val="left"/>
        <w:rPr>
          <w:rFonts w:ascii="仿宋_GB2312"/>
          <w:color w:val="000000"/>
          <w:szCs w:val="32"/>
        </w:rPr>
      </w:pPr>
    </w:p>
    <w:p>
      <w:pPr>
        <w:snapToGrid w:val="0"/>
        <w:spacing w:line="360" w:lineRule="auto"/>
        <w:ind w:firstLine="320" w:firstLineChars="100"/>
        <w:jc w:val="left"/>
        <w:rPr>
          <w:rFonts w:ascii="仿宋_GB2312"/>
          <w:color w:val="000000"/>
          <w:szCs w:val="32"/>
        </w:rPr>
      </w:pPr>
    </w:p>
    <w:p>
      <w:pPr>
        <w:snapToGrid w:val="0"/>
        <w:spacing w:line="360" w:lineRule="auto"/>
        <w:ind w:firstLine="640" w:firstLineChars="200"/>
        <w:jc w:val="left"/>
        <w:rPr>
          <w:rFonts w:hint="eastAsia" w:ascii="仿宋_GB2312"/>
          <w:color w:val="000000"/>
          <w:szCs w:val="32"/>
        </w:rPr>
      </w:pPr>
      <w:r>
        <w:rPr>
          <w:rFonts w:hint="eastAsia" w:ascii="仿宋_GB2312"/>
          <w:szCs w:val="32"/>
        </w:rPr>
        <w:t>（</w:t>
      </w:r>
      <w:r>
        <w:rPr>
          <w:rFonts w:ascii="仿宋_GB2312"/>
          <w:szCs w:val="32"/>
        </w:rPr>
        <w:t>公开</w:t>
      </w:r>
      <w:r>
        <w:rPr>
          <w:rFonts w:hint="eastAsia" w:ascii="仿宋_GB2312"/>
          <w:szCs w:val="32"/>
        </w:rPr>
        <w:t>）</w:t>
      </w:r>
    </w:p>
    <w:p>
      <w:pPr>
        <w:snapToGrid w:val="0"/>
        <w:spacing w:line="360" w:lineRule="auto"/>
        <w:ind w:firstLine="320" w:firstLineChars="100"/>
        <w:rPr>
          <w:rFonts w:hint="eastAsia" w:ascii="仿宋_GB2312"/>
          <w:color w:val="000000"/>
          <w:szCs w:val="32"/>
        </w:rPr>
      </w:pPr>
    </w:p>
    <w:p>
      <w:pPr>
        <w:snapToGrid w:val="0"/>
        <w:spacing w:line="360" w:lineRule="auto"/>
        <w:ind w:firstLine="320" w:firstLineChars="100"/>
        <w:rPr>
          <w:rFonts w:hint="eastAsia" w:ascii="仿宋_GB2312"/>
          <w:color w:val="000000"/>
          <w:szCs w:val="32"/>
        </w:rPr>
      </w:pPr>
    </w:p>
    <w:p>
      <w:pPr>
        <w:snapToGrid w:val="0"/>
        <w:spacing w:line="360" w:lineRule="auto"/>
        <w:ind w:firstLine="320" w:firstLineChars="100"/>
        <w:rPr>
          <w:rFonts w:hint="eastAsia" w:ascii="仿宋_GB2312"/>
          <w:color w:val="000000"/>
          <w:szCs w:val="32"/>
        </w:rPr>
      </w:pPr>
    </w:p>
    <w:p>
      <w:pPr>
        <w:snapToGrid w:val="0"/>
        <w:spacing w:line="360" w:lineRule="auto"/>
        <w:ind w:firstLine="320" w:firstLineChars="100"/>
        <w:rPr>
          <w:rFonts w:hint="eastAsia" w:ascii="仿宋_GB2312"/>
          <w:color w:val="000000"/>
          <w:szCs w:val="32"/>
        </w:rPr>
      </w:pPr>
    </w:p>
    <w:p>
      <w:pPr>
        <w:snapToGrid w:val="0"/>
        <w:spacing w:line="360" w:lineRule="auto"/>
        <w:ind w:firstLine="320" w:firstLineChars="100"/>
        <w:rPr>
          <w:rFonts w:hint="eastAsia" w:ascii="仿宋_GB2312"/>
          <w:color w:val="000000"/>
          <w:szCs w:val="32"/>
        </w:rPr>
      </w:pPr>
    </w:p>
    <w:p>
      <w:pPr>
        <w:snapToGrid w:val="0"/>
        <w:spacing w:line="360" w:lineRule="auto"/>
        <w:ind w:firstLine="320" w:firstLineChars="100"/>
        <w:rPr>
          <w:rFonts w:hint="eastAsia" w:ascii="仿宋_GB2312"/>
          <w:color w:val="000000"/>
          <w:szCs w:val="32"/>
        </w:rPr>
      </w:pPr>
    </w:p>
    <w:p>
      <w:pPr>
        <w:snapToGrid w:val="0"/>
        <w:spacing w:line="360" w:lineRule="auto"/>
        <w:ind w:firstLine="320" w:firstLineChars="100"/>
        <w:rPr>
          <w:rFonts w:hint="eastAsia" w:ascii="仿宋_GB2312"/>
          <w:color w:val="000000"/>
          <w:szCs w:val="32"/>
        </w:rPr>
      </w:pPr>
    </w:p>
    <w:p>
      <w:pPr>
        <w:snapToGrid w:val="0"/>
        <w:spacing w:line="360" w:lineRule="auto"/>
        <w:ind w:firstLine="320" w:firstLineChars="100"/>
        <w:rPr>
          <w:rFonts w:hint="eastAsia" w:ascii="仿宋_GB2312"/>
          <w:color w:val="000000"/>
          <w:szCs w:val="32"/>
        </w:rPr>
      </w:pPr>
    </w:p>
    <w:p>
      <w:pPr>
        <w:snapToGrid w:val="0"/>
        <w:spacing w:line="360" w:lineRule="auto"/>
        <w:ind w:firstLine="320" w:firstLineChars="100"/>
        <w:rPr>
          <w:rFonts w:hint="eastAsia" w:ascii="仿宋_GB2312"/>
          <w:color w:val="000000"/>
          <w:szCs w:val="32"/>
        </w:rPr>
      </w:pPr>
    </w:p>
    <w:p>
      <w:pPr>
        <w:snapToGrid w:val="0"/>
        <w:spacing w:line="360" w:lineRule="auto"/>
        <w:ind w:firstLine="320" w:firstLineChars="100"/>
        <w:rPr>
          <w:rFonts w:hint="eastAsia" w:ascii="仿宋_GB2312"/>
          <w:color w:val="000000"/>
          <w:szCs w:val="32"/>
        </w:rPr>
      </w:pPr>
    </w:p>
    <w:p>
      <w:pPr>
        <w:snapToGrid w:val="0"/>
        <w:spacing w:line="360" w:lineRule="auto"/>
        <w:ind w:firstLine="320" w:firstLineChars="100"/>
        <w:rPr>
          <w:rFonts w:ascii="仿宋_GB2312"/>
          <w:color w:val="000000"/>
          <w:szCs w:val="32"/>
        </w:rPr>
      </w:pPr>
    </w:p>
    <w:p>
      <w:pPr>
        <w:snapToGrid w:val="0"/>
        <w:spacing w:line="360" w:lineRule="auto"/>
        <w:ind w:firstLine="320" w:firstLineChars="100"/>
        <w:rPr>
          <w:rFonts w:ascii="仿宋_GB2312"/>
          <w:color w:val="000000"/>
          <w:szCs w:val="32"/>
        </w:rPr>
      </w:pPr>
    </w:p>
    <w:p>
      <w:pPr>
        <w:snapToGrid w:val="0"/>
        <w:spacing w:line="360" w:lineRule="auto"/>
        <w:ind w:firstLine="320" w:firstLineChars="100"/>
        <w:rPr>
          <w:rFonts w:hint="eastAsia" w:ascii="仿宋_GB2312"/>
          <w:color w:val="000000"/>
          <w:szCs w:val="32"/>
        </w:rPr>
      </w:pPr>
    </w:p>
    <w:p>
      <w:pPr>
        <w:snapToGrid w:val="0"/>
        <w:spacing w:line="360" w:lineRule="auto"/>
        <w:ind w:firstLine="320" w:firstLineChars="100"/>
        <w:rPr>
          <w:rFonts w:hint="eastAsia" w:ascii="仿宋_GB2312"/>
          <w:color w:val="000000"/>
          <w:szCs w:val="32"/>
        </w:rPr>
      </w:pPr>
    </w:p>
    <w:p>
      <w:pPr>
        <w:snapToGrid w:val="0"/>
        <w:spacing w:line="360" w:lineRule="auto"/>
        <w:ind w:firstLine="320" w:firstLineChars="100"/>
        <w:rPr>
          <w:rFonts w:hint="eastAsia" w:ascii="仿宋_GB2312"/>
          <w:color w:val="000000"/>
          <w:szCs w:val="32"/>
        </w:rPr>
      </w:pPr>
    </w:p>
    <w:p>
      <w:pPr>
        <w:snapToGrid w:val="0"/>
        <w:spacing w:line="360" w:lineRule="auto"/>
        <w:ind w:firstLine="320" w:firstLineChars="100"/>
        <w:rPr>
          <w:rFonts w:hint="eastAsia" w:ascii="仿宋_GB2312"/>
          <w:color w:val="000000"/>
          <w:szCs w:val="32"/>
        </w:rPr>
      </w:pPr>
    </w:p>
    <w:tbl>
      <w:tblPr>
        <w:tblStyle w:val="12"/>
        <w:tblW w:w="0" w:type="auto"/>
        <w:tblInd w:w="0"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9060"/>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060" w:type="dxa"/>
            <w:tcBorders>
              <w:top w:val="single" w:color="auto" w:sz="4" w:space="0"/>
              <w:bottom w:val="single" w:color="auto" w:sz="4" w:space="0"/>
              <w:tl2br w:val="nil"/>
              <w:tr2bl w:val="nil"/>
            </w:tcBorders>
          </w:tcPr>
          <w:p>
            <w:pPr>
              <w:snapToGrid w:val="0"/>
              <w:spacing w:line="360" w:lineRule="auto"/>
              <w:jc w:val="left"/>
              <w:rPr>
                <w:rFonts w:hint="eastAsia" w:ascii="仿宋_GB2312" w:hAnsi="仿宋" w:cs="仿宋_GB2312"/>
                <w:color w:val="000000"/>
                <w:sz w:val="28"/>
                <w:szCs w:val="28"/>
              </w:rPr>
            </w:pPr>
            <w:r>
              <w:rPr>
                <w:rFonts w:hint="eastAsia" w:ascii="仿宋_GB2312" w:hAnsi="仿宋" w:cs="仿宋_GB2312"/>
                <w:sz w:val="28"/>
                <w:szCs w:val="28"/>
              </w:rPr>
              <w:t>分送：</w:t>
            </w:r>
            <w:r>
              <w:rPr>
                <w:rFonts w:hint="eastAsia" w:ascii="仿宋_GB2312" w:hAnsi="仿宋" w:cs="仿宋_GB2312"/>
                <w:b w:val="0"/>
                <w:bCs w:val="0"/>
                <w:i w:val="0"/>
                <w:iCs w:val="0"/>
                <w:caps w:val="0"/>
                <w:smallCaps w:val="0"/>
                <w:strike w:val="0"/>
                <w:dstrike w:val="0"/>
                <w:snapToGrid/>
                <w:vanish w:val="0"/>
                <w:color w:val="auto"/>
                <w:spacing w:val="0"/>
                <w:w w:val="100"/>
                <w:kern w:val="2"/>
                <w:position w:val="0"/>
                <w:sz w:val="28"/>
                <w:szCs w:val="28"/>
                <w:u w:val="none" w:color="auto"/>
                <w:vertAlign w:val="baseline"/>
              </w:rPr>
              <w:t>市局领导，市局相关部门。</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060" w:type="dxa"/>
            <w:tcBorders>
              <w:top w:val="single" w:color="auto" w:sz="4" w:space="0"/>
              <w:bottom w:val="single" w:color="auto" w:sz="4" w:space="0"/>
              <w:tl2br w:val="nil"/>
              <w:tr2bl w:val="nil"/>
            </w:tcBorders>
          </w:tcPr>
          <w:p>
            <w:pPr>
              <w:snapToGrid w:val="0"/>
              <w:spacing w:line="360" w:lineRule="auto"/>
              <w:jc w:val="left"/>
              <w:rPr>
                <w:rFonts w:hint="eastAsia" w:ascii="仿宋_GB2312" w:hAnsi="仿宋" w:cs="仿宋_GB2312"/>
                <w:color w:val="000000"/>
                <w:sz w:val="28"/>
                <w:szCs w:val="28"/>
              </w:rPr>
            </w:pPr>
            <w:r>
              <w:rPr>
                <w:rFonts w:hint="eastAsia" w:ascii="仿宋_GB2312" w:hAnsi="仿宋" w:cs="仿宋_GB2312"/>
                <w:sz w:val="28"/>
                <w:szCs w:val="28"/>
                <w:lang w:eastAsia="zh-CN"/>
              </w:rPr>
              <w:t>长沙市</w:t>
            </w:r>
            <w:r>
              <w:rPr>
                <w:rFonts w:hint="eastAsia" w:ascii="仿宋_GB2312" w:hAnsi="仿宋" w:cs="仿宋_GB2312"/>
                <w:sz w:val="28"/>
                <w:szCs w:val="28"/>
              </w:rPr>
              <w:t>烟草专卖局</w:t>
            </w:r>
            <w:r>
              <w:rPr>
                <w:rFonts w:hint="eastAsia" w:ascii="仿宋_GB2312" w:hAnsi="仿宋" w:cs="仿宋_GB2312"/>
                <w:sz w:val="28"/>
                <w:szCs w:val="28"/>
                <w:lang w:eastAsia="zh-CN"/>
              </w:rPr>
              <w:t>办公室</w:t>
            </w:r>
            <w:r>
              <w:rPr>
                <w:rFonts w:hint="eastAsia" w:ascii="仿宋_GB2312" w:hAnsi="仿宋" w:cs="仿宋_GB2312"/>
                <w:sz w:val="28"/>
                <w:szCs w:val="28"/>
              </w:rPr>
              <w:t xml:space="preserve"> </w:t>
            </w:r>
            <w:r>
              <w:rPr>
                <w:rFonts w:ascii="仿宋_GB2312" w:hAnsi="仿宋" w:cs="仿宋_GB2312"/>
                <w:sz w:val="28"/>
                <w:szCs w:val="28"/>
              </w:rPr>
              <w:t xml:space="preserve">    </w:t>
            </w:r>
            <w:r>
              <w:rPr>
                <w:rFonts w:hint="eastAsia" w:ascii="仿宋_GB2312" w:hAnsi="仿宋" w:cs="仿宋_GB2312"/>
                <w:sz w:val="28"/>
                <w:szCs w:val="28"/>
                <w:lang w:val="en-US"/>
              </w:rPr>
              <w:t xml:space="preserve">            </w:t>
            </w:r>
            <w:r>
              <w:rPr>
                <w:rFonts w:hint="eastAsia" w:ascii="仿宋_GB2312" w:hAnsi="仿宋" w:cs="仿宋_GB2312"/>
                <w:sz w:val="28"/>
                <w:szCs w:val="28"/>
              </w:rPr>
              <w:t xml:space="preserve"> </w:t>
            </w:r>
            <w:r>
              <w:rPr>
                <w:rFonts w:hint="eastAsia" w:ascii="仿宋_GB2312" w:hAnsi="仿宋" w:cs="仿宋_GB2312"/>
                <w:b w:val="0"/>
                <w:bCs w:val="0"/>
                <w:i w:val="0"/>
                <w:iCs w:val="0"/>
                <w:caps w:val="0"/>
                <w:smallCaps w:val="0"/>
                <w:strike w:val="0"/>
                <w:dstrike w:val="0"/>
                <w:snapToGrid/>
                <w:vanish w:val="0"/>
                <w:color w:val="auto"/>
                <w:spacing w:val="0"/>
                <w:w w:val="100"/>
                <w:kern w:val="2"/>
                <w:position w:val="0"/>
                <w:sz w:val="28"/>
                <w:szCs w:val="28"/>
                <w:u w:val="none" w:color="auto"/>
                <w:vertAlign w:val="baseline"/>
              </w:rPr>
              <w:t>2025年12月10日</w:t>
            </w:r>
            <w:r>
              <w:rPr>
                <w:rFonts w:hint="eastAsia" w:ascii="仿宋_GB2312" w:hAnsi="仿宋" w:cs="仿宋_GB2312"/>
                <w:sz w:val="28"/>
                <w:szCs w:val="28"/>
              </w:rPr>
              <w:t>印发</w:t>
            </w:r>
          </w:p>
        </w:tc>
      </w:tr>
    </w:tbl>
    <w:p>
      <w:pPr>
        <w:snapToGrid w:val="0"/>
        <w:spacing w:line="14" w:lineRule="exact"/>
        <w:ind w:firstLine="320" w:firstLineChars="100"/>
        <w:rPr>
          <w:rFonts w:hint="eastAsia" w:ascii="仿宋_GB2312"/>
          <w:color w:val="000000"/>
          <w:szCs w:val="32"/>
        </w:rPr>
      </w:pPr>
    </w:p>
    <w:sectPr>
      <w:headerReference r:id="rId5" w:type="first"/>
      <w:footerReference r:id="rId8" w:type="first"/>
      <w:headerReference r:id="rId3" w:type="default"/>
      <w:footerReference r:id="rId6" w:type="default"/>
      <w:headerReference r:id="rId4" w:type="even"/>
      <w:footerReference r:id="rId7" w:type="even"/>
      <w:pgSz w:w="11907" w:h="16840"/>
      <w:pgMar w:top="2155" w:right="1531" w:bottom="1701" w:left="1531"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altName w:val="方正宋体S-超大字符集(SIP)"/>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方正宋体S-超大字符集(SIP)"/>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Lucida Sans">
    <w:altName w:val="DejaVu Sans"/>
    <w:panose1 w:val="020B0602030504020204"/>
    <w:charset w:val="00"/>
    <w:family w:val="auto"/>
    <w:pitch w:val="default"/>
    <w:sig w:usb0="00000000" w:usb1="00000000" w:usb2="00000000" w:usb3="00000000" w:csb0="20000001" w:csb1="00000000"/>
  </w:font>
  <w:font w:name="仿宋_GB2312">
    <w:altName w:val="方正仿宋_GBK"/>
    <w:panose1 w:val="02010609030101010101"/>
    <w:charset w:val="86"/>
    <w:family w:val="modern"/>
    <w:pitch w:val="default"/>
    <w:sig w:usb0="00000000" w:usb1="00000000" w:usb2="00000000" w:usb3="00000000" w:csb0="00040000" w:csb1="00000000"/>
  </w:font>
  <w:font w:name="方正兰亭黑_GBK">
    <w:panose1 w:val="02000000000000000000"/>
    <w:charset w:val="86"/>
    <w:family w:val="script"/>
    <w:pitch w:val="default"/>
    <w:sig w:usb0="A00002BF" w:usb1="3ACF7CFA" w:usb2="00080016" w:usb3="00000000" w:csb0="00040001" w:csb1="00000000"/>
  </w:font>
  <w:font w:name="方正小标宋简体">
    <w:panose1 w:val="02000000000000000000"/>
    <w:charset w:val="86"/>
    <w:family w:val="auto"/>
    <w:pitch w:val="default"/>
    <w:sig w:usb0="A00002BF" w:usb1="184F6CFA" w:usb2="00000012" w:usb3="00000000" w:csb0="00040001" w:csb1="00000000"/>
  </w:font>
  <w:font w:name="仿宋">
    <w:altName w:val="方正仿宋_GBK"/>
    <w:panose1 w:val="02010609060101010101"/>
    <w:charset w:val="86"/>
    <w:family w:val="auto"/>
    <w:pitch w:val="default"/>
    <w:sig w:usb0="00000000" w:usb1="00000000"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黑体_GBK">
    <w:panose1 w:val="02000000000000000000"/>
    <w:charset w:val="86"/>
    <w:family w:val="auto"/>
    <w:pitch w:val="default"/>
    <w:sig w:usb0="A00002BF" w:usb1="38CF7CFA" w:usb2="00082016" w:usb3="00000000" w:csb0="00040001" w:csb1="00000000"/>
  </w:font>
  <w:font w:name="Arial">
    <w:altName w:val="DejaVu Sans"/>
    <w:panose1 w:val="00000000000000000000"/>
    <w:charset w:val="00"/>
    <w:family w:val="auto"/>
    <w:pitch w:val="default"/>
    <w:sig w:usb0="00000000" w:usb1="00000000" w:usb2="00000000" w:usb3="00000000" w:csb0="00000000" w:csb1="00000000"/>
  </w:font>
  <w:font w:name="方正宋体S-超大字符集(SIP)">
    <w:panose1 w:val="03000509000000000000"/>
    <w:charset w:val="86"/>
    <w:family w:val="auto"/>
    <w:pitch w:val="default"/>
    <w:sig w:usb0="00000003" w:usb1="0A0E0800" w:usb2="0000000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right"/>
      <w:rPr>
        <w:rFonts w:hint="eastAsia" w:ascii="仿宋" w:hAnsi="仿宋" w:eastAsia="仿宋" w:cs="仿宋"/>
        <w:sz w:val="28"/>
        <w:szCs w:val="28"/>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Page</w:instrText>
    </w:r>
    <w:r>
      <w:rPr>
        <w:rFonts w:hint="eastAsia" w:ascii="仿宋" w:hAnsi="仿宋" w:eastAsia="仿宋" w:cs="仿宋"/>
        <w:sz w:val="28"/>
        <w:szCs w:val="28"/>
      </w:rPr>
      <w:fldChar w:fldCharType="separate"/>
    </w:r>
    <w:r>
      <w:rPr>
        <w:rFonts w:hint="eastAsia" w:ascii="仿宋" w:hAnsi="仿宋" w:eastAsia="仿宋" w:cs="仿宋"/>
        <w:sz w:val="28"/>
        <w:szCs w:val="28"/>
      </w:rPr>
      <w:t>- 1 -</w:t>
    </w:r>
    <w:r>
      <w:rPr>
        <w:rFonts w:hint="eastAsia" w:ascii="仿宋" w:hAnsi="仿宋" w:eastAsia="仿宋" w:cs="仿宋"/>
        <w:sz w:val="28"/>
        <w:szCs w:val="28"/>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rPr>
        <w:rFonts w:hint="eastAsia" w:ascii="仿宋" w:hAnsi="仿宋" w:eastAsia="仿宋" w:cs="仿宋"/>
        <w:sz w:val="28"/>
        <w:szCs w:val="28"/>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Page</w:instrText>
    </w:r>
    <w:r>
      <w:rPr>
        <w:rFonts w:hint="eastAsia" w:ascii="仿宋" w:hAnsi="仿宋" w:eastAsia="仿宋" w:cs="仿宋"/>
        <w:sz w:val="28"/>
        <w:szCs w:val="28"/>
      </w:rPr>
      <w:fldChar w:fldCharType="separate"/>
    </w:r>
    <w:r>
      <w:rPr>
        <w:rFonts w:hint="eastAsia" w:ascii="仿宋" w:hAnsi="仿宋" w:eastAsia="仿宋" w:cs="仿宋"/>
        <w:sz w:val="28"/>
        <w:szCs w:val="28"/>
      </w:rPr>
      <w:t>- 2 -</w:t>
    </w:r>
    <w:r>
      <w:rPr>
        <w:rFonts w:hint="eastAsia" w:ascii="仿宋" w:hAnsi="仿宋" w:eastAsia="仿宋" w:cs="仿宋"/>
        <w:sz w:val="28"/>
        <w:szCs w:val="28"/>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000000"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7B4F033"/>
    <w:multiLevelType w:val="singleLevel"/>
    <w:tmpl w:val="D7B4F033"/>
    <w:lvl w:ilvl="0" w:tentative="0">
      <w:start w:val="1"/>
      <w:numFmt w:val="chineseCounting"/>
      <w:suff w:val="nothing"/>
      <w:lvlText w:val="（%1）"/>
      <w:lvlJc w:val="left"/>
      <w:rPr>
        <w:rFonts w:hint="eastAsia"/>
      </w:rPr>
    </w:lvl>
  </w:abstractNum>
  <w:abstractNum w:abstractNumId="1">
    <w:nsid w:val="DFF71C3E"/>
    <w:multiLevelType w:val="singleLevel"/>
    <w:tmpl w:val="DFF71C3E"/>
    <w:lvl w:ilvl="0" w:tentative="0">
      <w:start w:val="1"/>
      <w:numFmt w:val="chineseCounting"/>
      <w:suff w:val="space"/>
      <w:lvlText w:val="第%1条"/>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displayBackgroundShape w:val="1"/>
  <w:bordersDoNotSurroundHeader w:val="1"/>
  <w:bordersDoNotSurroundFooter w:val="1"/>
  <w:trackRevisions w:val="1"/>
  <w:documentProtection w:enforcement="0"/>
  <w:defaultTabStop w:val="420"/>
  <w:evenAndOddHeaders w:val="1"/>
  <w:drawingGridHorizontalSpacing w:val="158"/>
  <w:drawingGridVerticalSpacing w:val="579"/>
  <w:displayHorizontalDrawingGridEvery w:val="0"/>
  <w:displayVerticalDrawingGridEvery w:val="1"/>
  <w:characterSpacingControl w:val="compressPunctuation"/>
  <w:compat>
    <w:balanceSingleByteDoubleByteWidth/>
    <w:ulTrailSpace/>
    <w:doNotExpandShiftReturn/>
    <w:adjustLineHeightInTable/>
    <w:growAutofit/>
    <w:useFELayout/>
    <w:doNotUseIndentAsNumberingTabStop/>
    <w:useAltKinsokuLineBreakRules/>
    <w:splitPgBreakAndParaMark/>
    <w:compatSetting w:name="compatibilityMode" w:uri="http://schemas.microsoft.com/office/word" w:val="15"/>
  </w:compat>
  <w:rsids>
    <w:rsidRoot w:val="00000000"/>
    <w:rsid w:val="63B9EC75"/>
    <w:rsid w:val="DBEA49EF"/>
    <w:rsid w:val="EDF5F6C4"/>
    <w:rsid w:val="FEAEADD9"/>
    <w:rsid w:val="FF33EFA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Lucida Sans"/>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qFormat="1" w:unhideWhenUsed="0" w:uiPriority="0" w:semiHidden="0" w:name="toc 6"/>
    <w:lsdException w:qFormat="1"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24"/>
      <w:lang w:val="en-US" w:eastAsia="zh-CN" w:bidi="ar-SA"/>
    </w:rPr>
  </w:style>
  <w:style w:type="paragraph" w:styleId="2">
    <w:name w:val="heading 1"/>
    <w:basedOn w:val="1"/>
    <w:next w:val="1"/>
    <w:qFormat/>
    <w:uiPriority w:val="0"/>
    <w:pPr>
      <w:keepNext/>
      <w:keepLines/>
      <w:widowControl w:val="0"/>
      <w:spacing w:before="340" w:beforeAutospacing="0" w:after="330" w:afterAutospacing="0" w:line="578" w:lineRule="auto"/>
      <w:outlineLvl w:val="0"/>
    </w:pPr>
    <w:rPr>
      <w:b/>
      <w:bCs/>
      <w:kern w:val="44"/>
      <w:sz w:val="44"/>
      <w:szCs w:val="44"/>
    </w:rPr>
  </w:style>
  <w:style w:type="paragraph" w:styleId="3">
    <w:name w:val="heading 2"/>
    <w:basedOn w:val="1"/>
    <w:next w:val="1"/>
    <w:qFormat/>
    <w:uiPriority w:val="0"/>
    <w:pPr>
      <w:keepNext/>
      <w:keepLines/>
      <w:widowControl w:val="0"/>
      <w:spacing w:before="260" w:beforeAutospacing="0" w:after="260" w:afterAutospacing="0" w:line="415" w:lineRule="auto"/>
      <w:outlineLvl w:val="1"/>
    </w:pPr>
    <w:rPr>
      <w:rFonts w:ascii="方正兰亭黑_GBK" w:hAnsi="方正兰亭黑_GBK" w:eastAsia="黑体"/>
      <w:b/>
      <w:bCs/>
      <w:sz w:val="32"/>
      <w:szCs w:val="32"/>
    </w:rPr>
  </w:style>
  <w:style w:type="paragraph" w:styleId="4">
    <w:name w:val="heading 3"/>
    <w:basedOn w:val="1"/>
    <w:next w:val="1"/>
    <w:qFormat/>
    <w:uiPriority w:val="0"/>
    <w:pPr>
      <w:keepNext/>
      <w:keepLines/>
      <w:widowControl w:val="0"/>
      <w:spacing w:before="260" w:beforeAutospacing="0" w:after="260" w:afterAutospacing="0" w:line="415" w:lineRule="auto"/>
      <w:outlineLvl w:val="2"/>
    </w:pPr>
    <w:rPr>
      <w:b/>
      <w:bCs/>
      <w:sz w:val="32"/>
      <w:szCs w:val="32"/>
    </w:rPr>
  </w:style>
  <w:style w:type="character" w:default="1" w:styleId="13">
    <w:name w:val="Default Paragraph Font"/>
    <w:qFormat/>
    <w:uiPriority w:val="0"/>
  </w:style>
  <w:style w:type="table" w:default="1" w:styleId="12">
    <w:name w:val="Normal Table"/>
    <w:semiHidden/>
    <w:qFormat/>
    <w:uiPriority w:val="0"/>
    <w:tblPr>
      <w:tblCellMar>
        <w:top w:w="0" w:type="dxa"/>
        <w:left w:w="108" w:type="dxa"/>
        <w:bottom w:w="0" w:type="dxa"/>
        <w:right w:w="108" w:type="dxa"/>
      </w:tblCellMar>
    </w:tblPr>
  </w:style>
  <w:style w:type="paragraph" w:styleId="5">
    <w:name w:val="toc 7"/>
    <w:basedOn w:val="1"/>
    <w:next w:val="1"/>
    <w:qFormat/>
    <w:uiPriority w:val="0"/>
    <w:pPr>
      <w:ind w:left="2520"/>
    </w:pPr>
  </w:style>
  <w:style w:type="paragraph" w:styleId="6">
    <w:name w:val="Document Map"/>
    <w:basedOn w:val="1"/>
    <w:qFormat/>
    <w:uiPriority w:val="0"/>
    <w:pPr>
      <w:shd w:val="clear" w:color="000000" w:fill="000080"/>
    </w:pPr>
  </w:style>
  <w:style w:type="paragraph" w:styleId="7">
    <w:name w:val="Body Text"/>
    <w:basedOn w:val="1"/>
    <w:qFormat/>
    <w:uiPriority w:val="0"/>
    <w:pPr>
      <w:widowControl w:val="0"/>
      <w:pBdr>
        <w:top w:val="none" w:color="000000" w:sz="0" w:space="0"/>
        <w:left w:val="none" w:color="000000" w:sz="0" w:space="0"/>
        <w:bottom w:val="none" w:color="000000" w:sz="0" w:space="0"/>
        <w:right w:val="none" w:color="000000" w:sz="0" w:space="0"/>
        <w:between w:val="none" w:color="000000" w:sz="0" w:space="0"/>
      </w:pBdr>
      <w:jc w:val="both"/>
    </w:pPr>
    <w:rPr>
      <w:rFonts w:ascii="宋体" w:hAnsi="宋体" w:eastAsia="宋体" w:cs="宋体"/>
      <w:kern w:val="2"/>
      <w:sz w:val="32"/>
      <w:szCs w:val="32"/>
      <w:lang w:val="en-US" w:eastAsia="zh-CN" w:bidi="ar-SA"/>
    </w:rPr>
  </w:style>
  <w:style w:type="paragraph" w:styleId="8">
    <w:name w:val="footer"/>
    <w:basedOn w:val="1"/>
    <w:qFormat/>
    <w:uiPriority w:val="0"/>
    <w:pPr>
      <w:tabs>
        <w:tab w:val="center" w:pos="4153"/>
        <w:tab w:val="right" w:pos="8306"/>
      </w:tabs>
      <w:snapToGrid w:val="0"/>
      <w:jc w:val="left"/>
    </w:pPr>
    <w:rPr>
      <w:sz w:val="18"/>
      <w:szCs w:val="18"/>
    </w:rPr>
  </w:style>
  <w:style w:type="paragraph" w:styleId="9">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0">
    <w:name w:val="toc 6"/>
    <w:basedOn w:val="1"/>
    <w:next w:val="1"/>
    <w:qFormat/>
    <w:uiPriority w:val="0"/>
    <w:pPr>
      <w:ind w:left="2100"/>
    </w:pPr>
  </w:style>
  <w:style w:type="paragraph" w:styleId="11">
    <w:name w:val="Normal (Web)"/>
    <w:basedOn w:val="1"/>
    <w:qFormat/>
    <w:uiPriority w:val="0"/>
    <w:pPr>
      <w:widowControl w:val="0"/>
      <w:pBdr>
        <w:top w:val="none" w:color="000000" w:sz="0" w:space="0"/>
        <w:left w:val="none" w:color="000000" w:sz="0" w:space="0"/>
        <w:bottom w:val="none" w:color="000000" w:sz="0" w:space="0"/>
        <w:right w:val="none" w:color="000000" w:sz="0" w:space="0"/>
        <w:between w:val="none" w:color="000000" w:sz="0" w:space="0"/>
      </w:pBdr>
      <w:spacing w:before="100" w:beforeAutospacing="1" w:after="100" w:afterAutospacing="1"/>
      <w:ind w:left="0" w:right="0"/>
      <w:jc w:val="left"/>
    </w:pPr>
    <w:rPr>
      <w:rFonts w:ascii="Calibri" w:hAnsi="Calibri" w:eastAsia="宋体" w:cs="Calibri"/>
      <w:kern w:val="0"/>
      <w:sz w:val="24"/>
      <w:szCs w:val="22"/>
      <w:lang w:val="en-US" w:eastAsia="zh-CN" w:bidi="ar-SA"/>
    </w:rPr>
  </w:style>
  <w:style w:type="character" w:styleId="14">
    <w:name w:val="Strong"/>
    <w:qFormat/>
    <w:uiPriority w:val="0"/>
    <w:rPr>
      <w:b/>
      <w:bCs/>
    </w:rPr>
  </w:style>
  <w:style w:type="paragraph" w:styleId="15">
    <w:name w:val="List Paragraph"/>
    <w:basedOn w:val="1"/>
    <w:qFormat/>
    <w:uiPriority w:val="0"/>
    <w:pPr>
      <w:widowControl w:val="0"/>
      <w:pBdr>
        <w:top w:val="none" w:color="000000" w:sz="0" w:space="0"/>
        <w:left w:val="none" w:color="000000" w:sz="0" w:space="0"/>
        <w:bottom w:val="none" w:color="000000" w:sz="0" w:space="0"/>
        <w:right w:val="none" w:color="000000" w:sz="0" w:space="0"/>
        <w:between w:val="none" w:color="000000" w:sz="0" w:space="0"/>
      </w:pBdr>
      <w:ind w:left="720"/>
      <w:contextualSpacing/>
      <w:jc w:val="both"/>
    </w:pPr>
    <w:rPr>
      <w:rFonts w:ascii="Calibri" w:hAnsi="Calibri" w:eastAsia="宋体" w:cs="Calibri"/>
      <w:kern w:val="2"/>
      <w:sz w:val="21"/>
      <w:szCs w:val="22"/>
      <w:lang w:val="en-US" w:eastAsia="zh-CN" w:bidi="ar-SA"/>
    </w:rPr>
  </w:style>
  <w:style w:type="paragraph" w:customStyle="1" w:styleId="16">
    <w:name w:val="样式 10 磅"/>
    <w:qFormat/>
    <w:uiPriority w:val="0"/>
    <w:pPr>
      <w:widowControl w:val="0"/>
      <w:pBdr>
        <w:top w:val="none" w:color="000000" w:sz="0" w:space="0"/>
        <w:left w:val="none" w:color="000000" w:sz="0" w:space="0"/>
        <w:bottom w:val="none" w:color="000000" w:sz="0" w:space="0"/>
        <w:right w:val="none" w:color="000000" w:sz="0" w:space="0"/>
        <w:between w:val="none" w:color="000000" w:sz="0" w:space="0"/>
      </w:pBdr>
      <w:jc w:val="both"/>
    </w:pPr>
    <w:rPr>
      <w:rFonts w:ascii="Calibri" w:hAnsi="Calibri" w:eastAsia="宋体" w:cs="Calibri"/>
      <w:sz w:val="21"/>
      <w:szCs w:val="22"/>
      <w:lang w:val="en-US" w:eastAsia="zh-CN" w:bidi="ar-SA"/>
    </w:rPr>
  </w:style>
  <w:style w:type="paragraph" w:customStyle="1" w:styleId="17">
    <w:name w:val="样式 三号"/>
    <w:qFormat/>
    <w:uiPriority w:val="0"/>
    <w:pPr>
      <w:widowControl w:val="0"/>
      <w:jc w:val="both"/>
    </w:pPr>
    <w:rPr>
      <w:rFonts w:ascii="Times New Roman" w:hAnsi="Times New Roman" w:eastAsia="仿宋_GB2312" w:cs="Times New Roman"/>
      <w:kern w:val="2"/>
      <w:sz w:val="32"/>
      <w:szCs w:val="24"/>
      <w:lang w:val="en-US" w:eastAsia="zh-CN" w:bidi="ar-SA"/>
    </w:rPr>
  </w:style>
  <w:style w:type="paragraph" w:customStyle="1" w:styleId="18">
    <w:name w:val="样式 1 三号"/>
    <w:qFormat/>
    <w:uiPriority w:val="0"/>
    <w:pPr>
      <w:widowControl w:val="0"/>
      <w:jc w:val="both"/>
    </w:pPr>
    <w:rPr>
      <w:rFonts w:ascii="Times New Roman" w:hAnsi="Times New Roman" w:eastAsia="仿宋_GB2312" w:cs="Times New Roman"/>
      <w:kern w:val="2"/>
      <w:sz w:val="32"/>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numbering" Target="numbering.xml"/><Relationship Id="rId16" Type="http://schemas.openxmlformats.org/officeDocument/2006/relationships/customXml" Target="../customXml/item1.xml"/><Relationship Id="rId15" Type="http://schemas.openxmlformats.org/officeDocument/2006/relationships/image" Target="media/image6.png"/><Relationship Id="rId14" Type="http://schemas.openxmlformats.org/officeDocument/2006/relationships/image" Target="media/image5.png"/><Relationship Id="rId13" Type="http://schemas.openxmlformats.org/officeDocument/2006/relationships/image" Target="media/image4.png"/><Relationship Id="rId12" Type="http://schemas.openxmlformats.org/officeDocument/2006/relationships/image" Target="media/image3.png"/><Relationship Id="rId11" Type="http://schemas.openxmlformats.org/officeDocument/2006/relationships/image" Target="media/image2.png"/><Relationship Id="rId10" Type="http://schemas.openxmlformats.org/officeDocument/2006/relationships/image" Target="media/image1.png"/><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Normal.eit</Template>
  <Company>icss</Company>
  <Pages>36</Pages>
  <Words>0</Words>
  <Characters>10003</Characters>
  <Lines>0</Lines>
  <Paragraphs>149</Paragraphs>
  <TotalTime>1</TotalTime>
  <ScaleCrop>false</ScaleCrop>
  <LinksUpToDate>false</LinksUpToDate>
  <CharactersWithSpaces>13338</CharactersWithSpaces>
  <Application>WPS Office_11.8.2.10953_F1E327BC-269C-435d-A152-05C5408002CA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2009-03-29T17:25:00Z</dcterms:created>
  <dc:creator>test</dc:creator>
  <cp:lastModifiedBy>yc1</cp:lastModifiedBy>
  <dcterms:modified xsi:type="dcterms:W3CDTF">2025-12-18T16:05:19Z</dcterms:modified>
  <dc:title>湖南省烟草专卖局文件</dc:title>
  <cp:revision>59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2052-11.8.2.10953</vt:lpwstr>
  </property>
</Properties>
</file>